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33C5D" w14:textId="77777777" w:rsidR="007A4481" w:rsidRDefault="007A4481">
      <w:pPr>
        <w:pStyle w:val="BodyText"/>
        <w:ind w:left="0"/>
        <w:rPr>
          <w:sz w:val="20"/>
        </w:rPr>
      </w:pPr>
    </w:p>
    <w:p w14:paraId="69EFB0E5" w14:textId="77777777" w:rsidR="007A4481" w:rsidRDefault="007A4481">
      <w:pPr>
        <w:pStyle w:val="BodyText"/>
        <w:spacing w:before="10"/>
        <w:ind w:left="0"/>
        <w:rPr>
          <w:sz w:val="21"/>
        </w:rPr>
      </w:pPr>
    </w:p>
    <w:p w14:paraId="2B623DCC" w14:textId="77777777" w:rsidR="007A4481" w:rsidRDefault="001D729D">
      <w:pPr>
        <w:ind w:left="2602" w:right="3434"/>
        <w:jc w:val="center"/>
        <w:rPr>
          <w:b/>
          <w:sz w:val="24"/>
        </w:rPr>
      </w:pPr>
      <w:r>
        <w:rPr>
          <w:noProof/>
          <w:lang w:val="en-PH" w:eastAsia="en-PH" w:bidi="he-IL"/>
        </w:rPr>
        <w:drawing>
          <wp:anchor distT="0" distB="0" distL="0" distR="0" simplePos="0" relativeHeight="15728640" behindDoc="0" locked="0" layoutInCell="1" allowOverlap="1" wp14:anchorId="67BBE069" wp14:editId="2D9D159B">
            <wp:simplePos x="0" y="0"/>
            <wp:positionH relativeFrom="page">
              <wp:posOffset>640966</wp:posOffset>
            </wp:positionH>
            <wp:positionV relativeFrom="paragraph">
              <wp:posOffset>-310878</wp:posOffset>
            </wp:positionV>
            <wp:extent cx="1355013" cy="4399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55013" cy="439951"/>
                    </a:xfrm>
                    <a:prstGeom prst="rect">
                      <a:avLst/>
                    </a:prstGeom>
                  </pic:spPr>
                </pic:pic>
              </a:graphicData>
            </a:graphic>
          </wp:anchor>
        </w:drawing>
      </w:r>
      <w:r>
        <w:rPr>
          <w:b/>
          <w:bCs/>
          <w:sz w:val="24"/>
          <w:lang w:val="id"/>
        </w:rPr>
        <w:t>SEKO LOGISTIK</w:t>
      </w:r>
    </w:p>
    <w:p w14:paraId="72E99791" w14:textId="77777777" w:rsidR="007A4481" w:rsidRDefault="001D729D">
      <w:pPr>
        <w:spacing w:before="22"/>
        <w:ind w:left="2602" w:right="3442"/>
        <w:jc w:val="center"/>
        <w:rPr>
          <w:b/>
          <w:sz w:val="24"/>
        </w:rPr>
      </w:pPr>
      <w:r>
        <w:rPr>
          <w:b/>
          <w:bCs/>
          <w:sz w:val="24"/>
          <w:lang w:val="id"/>
        </w:rPr>
        <w:t>Kebijakan Penyimpanan dan Penghancuran Dokumen Global</w:t>
      </w:r>
    </w:p>
    <w:p w14:paraId="06689B6D" w14:textId="77777777" w:rsidR="007A4481" w:rsidRDefault="007A4481">
      <w:pPr>
        <w:pStyle w:val="BodyText"/>
        <w:ind w:left="0"/>
        <w:rPr>
          <w:b/>
          <w:sz w:val="20"/>
        </w:rPr>
      </w:pPr>
    </w:p>
    <w:p w14:paraId="761F60E9" w14:textId="77777777" w:rsidR="007A4481" w:rsidRDefault="007A4481">
      <w:pPr>
        <w:pStyle w:val="BodyText"/>
        <w:spacing w:before="6"/>
        <w:ind w:left="0"/>
        <w:rPr>
          <w:b/>
          <w:sz w:val="21"/>
        </w:rPr>
      </w:pPr>
    </w:p>
    <w:p w14:paraId="2CD5D351" w14:textId="77777777" w:rsidR="007A4481" w:rsidRDefault="001D729D">
      <w:pPr>
        <w:spacing w:before="1"/>
        <w:ind w:left="540"/>
        <w:rPr>
          <w:b/>
          <w:sz w:val="24"/>
        </w:rPr>
      </w:pPr>
      <w:r>
        <w:rPr>
          <w:b/>
          <w:bCs/>
          <w:sz w:val="24"/>
          <w:lang w:val="id"/>
        </w:rPr>
        <w:t>Diterbitkan: 21 Mei 2010; sebagaimana telah direvisi dan diterbitkan kembali 11 Mei 2023</w:t>
      </w:r>
    </w:p>
    <w:p w14:paraId="221889E4" w14:textId="77777777" w:rsidR="007A4481" w:rsidRDefault="007A4481">
      <w:pPr>
        <w:pStyle w:val="BodyText"/>
        <w:ind w:left="0"/>
        <w:rPr>
          <w:b/>
          <w:sz w:val="26"/>
        </w:rPr>
      </w:pPr>
    </w:p>
    <w:p w14:paraId="226EC3E6" w14:textId="77777777" w:rsidR="007A4481" w:rsidRDefault="001D729D">
      <w:pPr>
        <w:spacing w:before="154"/>
        <w:ind w:left="540"/>
        <w:rPr>
          <w:b/>
          <w:sz w:val="24"/>
        </w:rPr>
      </w:pPr>
      <w:r>
        <w:rPr>
          <w:b/>
          <w:bCs/>
          <w:sz w:val="24"/>
          <w:lang w:val="id"/>
        </w:rPr>
        <w:t>Pengantar</w:t>
      </w:r>
    </w:p>
    <w:p w14:paraId="0E5E20C1" w14:textId="77777777" w:rsidR="007A4481" w:rsidRDefault="001D729D">
      <w:pPr>
        <w:pStyle w:val="ListParagraph"/>
        <w:numPr>
          <w:ilvl w:val="0"/>
          <w:numId w:val="1"/>
        </w:numPr>
        <w:tabs>
          <w:tab w:val="left" w:pos="756"/>
        </w:tabs>
        <w:spacing w:before="3" w:line="275" w:lineRule="exact"/>
        <w:rPr>
          <w:b/>
          <w:sz w:val="24"/>
        </w:rPr>
      </w:pPr>
      <w:r>
        <w:rPr>
          <w:b/>
          <w:bCs/>
          <w:sz w:val="24"/>
          <w:lang w:val="id"/>
        </w:rPr>
        <w:t>Tujuan.</w:t>
      </w:r>
    </w:p>
    <w:p w14:paraId="4C1B498E" w14:textId="77777777" w:rsidR="007A4481" w:rsidRDefault="001D729D">
      <w:pPr>
        <w:pStyle w:val="BodyText"/>
        <w:ind w:right="1369"/>
      </w:pPr>
      <w:r>
        <w:rPr>
          <w:lang w:val="id"/>
        </w:rPr>
        <w:t>SEKO Global Logistics Network, LLC dan anak perusahaannya (secara kolektif disebut "SEKO" atau Perusahaan") menganggap catatan perusahaan dan bisnisnya sebagai aset penting. Catatan perusahaan pada dasarnya mencakup semua catatan yang Anda hasilkan sebagai karyawan, baik kertas maupun elektronik. Catatan mungkin sama jelasnya dengan memorandum, email, atau kontrak, atau sesuatu yang tidak begitu jelas, seperti kalender meja terkomputerisasi, buku janji temu, atau pesan instan.</w:t>
      </w:r>
    </w:p>
    <w:p w14:paraId="4DE1A454" w14:textId="77777777" w:rsidR="007A4481" w:rsidRDefault="007A4481">
      <w:pPr>
        <w:pStyle w:val="BodyText"/>
        <w:spacing w:before="11"/>
        <w:ind w:left="0"/>
        <w:rPr>
          <w:sz w:val="23"/>
        </w:rPr>
      </w:pPr>
    </w:p>
    <w:p w14:paraId="6469F8E4" w14:textId="77777777" w:rsidR="007A4481" w:rsidRDefault="001D729D">
      <w:pPr>
        <w:pStyle w:val="BodyText"/>
        <w:ind w:right="1369"/>
      </w:pPr>
      <w:r>
        <w:rPr>
          <w:lang w:val="id"/>
        </w:rPr>
        <w:t>Undang - undang mewajibkan SEKO untuk memelihara jenis catatan tertentu, biasanya untuk jangka waktu tertentu. Kegagalan untuk menyimpan catatan tersebut untuk periode minimum dapat membuat Anda dan Perusahaan dikenai hukuman dan denda, menyebabkan hilangnya hak, menghalangi keadilan, merusak bukti potensial dalam gugatan, menempatkan Perusahaan dalam penghinaan terhadap pengadilan, atau secara serius merugikan Perusahaan dalam litigasi.</w:t>
      </w:r>
    </w:p>
    <w:p w14:paraId="507E1C84" w14:textId="77777777" w:rsidR="007A4481" w:rsidRDefault="007A4481">
      <w:pPr>
        <w:pStyle w:val="BodyText"/>
        <w:ind w:left="0"/>
      </w:pPr>
    </w:p>
    <w:p w14:paraId="1118DE0E" w14:textId="0F732B01" w:rsidR="007A4481" w:rsidRDefault="001D729D">
      <w:pPr>
        <w:pStyle w:val="BodyText"/>
        <w:ind w:right="1472"/>
      </w:pPr>
      <w:r>
        <w:rPr>
          <w:lang w:val="id"/>
        </w:rPr>
        <w:t xml:space="preserve">Selain itu, </w:t>
      </w:r>
      <w:r w:rsidR="00BE4BC0">
        <w:rPr>
          <w:lang w:val="id"/>
        </w:rPr>
        <w:t xml:space="preserve">UU </w:t>
      </w:r>
      <w:r w:rsidR="009E359C">
        <w:rPr>
          <w:lang w:val="id"/>
        </w:rPr>
        <w:t>Sarbanes - Oxley tahun</w:t>
      </w:r>
      <w:r>
        <w:rPr>
          <w:lang w:val="id"/>
        </w:rPr>
        <w:t xml:space="preserve"> 2002 (“ SOX ”)1 dan peraturannya mewajibkan perusahaan AS untuk mempertahankan pekerjaan kerja audit mereka dan informasi terkait selama 7 tahun setelah kesimpulan audit yang relevan. SOX juga memuat dua ketentuan hukuman menghalangi keadian yang mengkriminalisasi perusakan atau perubahan dokumen dengan maksud untuk menghalangi proses pemerintah. Ketentuan SOX ini berlaku untuk siapa saja dan semua orang, termasuk perusahaan publik, perusahaan swasta, auditor dan pengacaranya serta siapa saja yang melanggar hukum.</w:t>
      </w:r>
    </w:p>
    <w:p w14:paraId="020B7A5C" w14:textId="77777777" w:rsidR="007A4481" w:rsidRDefault="007A4481">
      <w:pPr>
        <w:pStyle w:val="BodyText"/>
        <w:spacing w:before="3"/>
        <w:ind w:left="0"/>
      </w:pPr>
    </w:p>
    <w:p w14:paraId="0D61C28A" w14:textId="77777777" w:rsidR="007A4481" w:rsidRPr="00DC6B9D" w:rsidRDefault="001D729D">
      <w:pPr>
        <w:pStyle w:val="BodyText"/>
        <w:ind w:right="1389"/>
        <w:rPr>
          <w:lang w:val="id"/>
        </w:rPr>
      </w:pPr>
      <w:r>
        <w:rPr>
          <w:lang w:val="id"/>
        </w:rPr>
        <w:t>Untuk memastikan kepatuhan terhadap kebijakan ini, SDM, Layanan Kantor, Kepatuhan dan TI, bersama dengan Kepala Bidang Hukum SEKO, telah didelegasikan pengawasan dan tanggung jawab keseluruhan untuk kebijakan ini. SDM dan Kepatuhan akan mengoordinasikan pendidikan dan pelatihan karyawan dan secara berkala akan memperbarui kebijakan ini dengan bantuan Kepala Bidang Hukum; TI akan memastikan kepatuhan terhadap kebijakan ini terkait catatan elektronik; dan Layanan Kantor akan memastikan kepatuhan terhadap kebijakan ini terkait penyimpanan dan pengambilan catatan fisik (termasuk penyimpanan, penghancuran, dan pengambilan di luar lokasi) dan koordinasi penghancuran dalam keadaan yang sesuai.</w:t>
      </w:r>
    </w:p>
    <w:p w14:paraId="7A70D490" w14:textId="77777777" w:rsidR="007A4481" w:rsidRPr="00DC6B9D" w:rsidRDefault="007A4481">
      <w:pPr>
        <w:pStyle w:val="BodyText"/>
        <w:spacing w:before="10"/>
        <w:ind w:left="0"/>
        <w:rPr>
          <w:sz w:val="23"/>
          <w:lang w:val="id"/>
        </w:rPr>
      </w:pPr>
    </w:p>
    <w:p w14:paraId="5597A481" w14:textId="77777777" w:rsidR="007A4481" w:rsidRPr="00DC6B9D" w:rsidRDefault="001D729D">
      <w:pPr>
        <w:pStyle w:val="BodyText"/>
        <w:ind w:right="1369"/>
        <w:rPr>
          <w:lang w:val="id"/>
        </w:rPr>
      </w:pPr>
      <w:r>
        <w:rPr>
          <w:lang w:val="id"/>
        </w:rPr>
        <w:t>SEKO mengharapkan semua karyawan untuk sepenuhnya mematuhi kebijakan dan jadwal penyimpanan atau penghancuran catatan yang dipublikasikan. Kebijakan ini berlaku untuk semua catatan Perusahaan, atau salinan atau kutipan atau ringkasan catatan tersebut, baik yang disimpan di lokasi, di luar lokasi, di komputer pribadi atau perangkat lain, atau dalam bisnis karyawan atau berkas-berkas pribadi.</w:t>
      </w:r>
    </w:p>
    <w:p w14:paraId="358EBD02" w14:textId="77777777" w:rsidR="007A4481" w:rsidRPr="00DC6B9D" w:rsidRDefault="007A4481">
      <w:pPr>
        <w:pStyle w:val="BodyText"/>
        <w:ind w:left="0"/>
        <w:rPr>
          <w:sz w:val="20"/>
          <w:lang w:val="id"/>
        </w:rPr>
      </w:pPr>
    </w:p>
    <w:p w14:paraId="64E27108" w14:textId="77777777" w:rsidR="00BE4BC0" w:rsidRPr="00DC6B9D" w:rsidRDefault="00BE4BC0">
      <w:pPr>
        <w:pStyle w:val="BodyText"/>
        <w:spacing w:before="3"/>
        <w:ind w:left="0"/>
        <w:rPr>
          <w:sz w:val="23"/>
          <w:lang w:val="id"/>
        </w:rPr>
      </w:pPr>
    </w:p>
    <w:p w14:paraId="72514015" w14:textId="5045752B" w:rsidR="007A4481" w:rsidRDefault="001D729D">
      <w:pPr>
        <w:pStyle w:val="BodyText"/>
        <w:ind w:right="1670"/>
        <w:jc w:val="both"/>
      </w:pPr>
      <w:r>
        <w:rPr>
          <w:lang w:val="id"/>
        </w:rPr>
        <w:t xml:space="preserve">1 </w:t>
      </w:r>
      <w:r w:rsidR="00BE4BC0">
        <w:rPr>
          <w:lang w:val="id"/>
        </w:rPr>
        <w:t>UU</w:t>
      </w:r>
      <w:r>
        <w:rPr>
          <w:lang w:val="id"/>
        </w:rPr>
        <w:t xml:space="preserve"> Sarbanes - Oxley 2002 menetapkan persyaratan sertifikasi dan kendali yang luas yang memerlukan dokumentasi dan penyimpanan catatan yang mendesak (bagian 302 dan 404) dan mengkriminalisasi perusakan dokumen yang dimaksudkan untuk menghalangi proses resmi.</w:t>
      </w:r>
    </w:p>
    <w:p w14:paraId="32145C04" w14:textId="77777777" w:rsidR="007A4481" w:rsidRDefault="007A4481">
      <w:pPr>
        <w:jc w:val="both"/>
        <w:sectPr w:rsidR="007A4481">
          <w:type w:val="continuous"/>
          <w:pgSz w:w="12240" w:h="15840"/>
          <w:pgMar w:top="960" w:right="60" w:bottom="280" w:left="900" w:header="720" w:footer="720" w:gutter="0"/>
          <w:cols w:space="720"/>
        </w:sectPr>
      </w:pPr>
    </w:p>
    <w:p w14:paraId="521ADEFE" w14:textId="77777777" w:rsidR="007A4481" w:rsidRDefault="001D729D">
      <w:pPr>
        <w:pStyle w:val="BodyText"/>
        <w:spacing w:before="2"/>
        <w:ind w:right="1369"/>
      </w:pPr>
      <w:r>
        <w:rPr>
          <w:lang w:val="id"/>
        </w:rPr>
        <w:lastRenderedPageBreak/>
        <w:t>untuk berapa lama dokumen tertentu harus disimpan dan bagaimana catatan harus dihancurkan. Kebijakan ini dirancang untuk memastikan kepatuhan terhadap undang - undang dan peraturan federal dan negara bagian, untuk menghilangkan penghancuran catatan yang tidak disengaja atau tidak bersalah dan untuk memfasilitasi operasi SEKO dengan mempromosikan efisiensi dan membebaskan ruang penyimpanan yang berharga.</w:t>
      </w:r>
    </w:p>
    <w:p w14:paraId="6BE9926F" w14:textId="77777777" w:rsidR="007A4481" w:rsidRDefault="007A4481">
      <w:pPr>
        <w:pStyle w:val="BodyText"/>
        <w:spacing w:before="10"/>
        <w:ind w:left="0"/>
        <w:rPr>
          <w:sz w:val="23"/>
        </w:rPr>
      </w:pPr>
    </w:p>
    <w:p w14:paraId="7AA39632" w14:textId="77777777" w:rsidR="007A4481" w:rsidRDefault="001D729D">
      <w:pPr>
        <w:spacing w:after="6"/>
        <w:ind w:left="540"/>
        <w:rPr>
          <w:b/>
          <w:sz w:val="24"/>
        </w:rPr>
      </w:pPr>
      <w:r>
        <w:rPr>
          <w:b/>
          <w:bCs/>
          <w:sz w:val="24"/>
          <w:lang w:val="id"/>
        </w:rPr>
        <w:t>Ada tiga jenis catatan Perusahaan: Sementara, Final dan Permanen</w:t>
      </w: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0"/>
        <w:gridCol w:w="6248"/>
        <w:gridCol w:w="2070"/>
      </w:tblGrid>
      <w:tr w:rsidR="007A4481" w14:paraId="51195FFE" w14:textId="77777777" w:rsidTr="00C26E34">
        <w:trPr>
          <w:trHeight w:val="277"/>
        </w:trPr>
        <w:tc>
          <w:tcPr>
            <w:tcW w:w="1710" w:type="dxa"/>
          </w:tcPr>
          <w:p w14:paraId="70C5EF54" w14:textId="77777777" w:rsidR="007A4481" w:rsidRDefault="001D729D">
            <w:pPr>
              <w:pStyle w:val="TableParagraph"/>
              <w:spacing w:line="258" w:lineRule="exact"/>
              <w:ind w:left="107"/>
              <w:rPr>
                <w:b/>
                <w:sz w:val="24"/>
              </w:rPr>
            </w:pPr>
            <w:r>
              <w:rPr>
                <w:b/>
                <w:bCs/>
                <w:sz w:val="24"/>
                <w:lang w:val="id"/>
              </w:rPr>
              <w:t>Jenis Rekaman</w:t>
            </w:r>
          </w:p>
        </w:tc>
        <w:tc>
          <w:tcPr>
            <w:tcW w:w="6248" w:type="dxa"/>
          </w:tcPr>
          <w:p w14:paraId="747B4A65" w14:textId="77777777" w:rsidR="007A4481" w:rsidRDefault="001D729D">
            <w:pPr>
              <w:pStyle w:val="TableParagraph"/>
              <w:spacing w:line="258" w:lineRule="exact"/>
              <w:ind w:left="107"/>
              <w:rPr>
                <w:b/>
                <w:sz w:val="24"/>
              </w:rPr>
            </w:pPr>
            <w:r>
              <w:rPr>
                <w:b/>
                <w:bCs/>
                <w:sz w:val="24"/>
                <w:lang w:val="id"/>
              </w:rPr>
              <w:t>Definisi</w:t>
            </w:r>
          </w:p>
        </w:tc>
        <w:tc>
          <w:tcPr>
            <w:tcW w:w="2070" w:type="dxa"/>
          </w:tcPr>
          <w:p w14:paraId="38E1FFA6" w14:textId="77777777" w:rsidR="007A4481" w:rsidRDefault="001D729D">
            <w:pPr>
              <w:pStyle w:val="TableParagraph"/>
              <w:spacing w:line="258" w:lineRule="exact"/>
              <w:ind w:left="106"/>
              <w:rPr>
                <w:b/>
                <w:sz w:val="24"/>
              </w:rPr>
            </w:pPr>
            <w:r>
              <w:rPr>
                <w:b/>
                <w:bCs/>
                <w:sz w:val="24"/>
                <w:lang w:val="id"/>
              </w:rPr>
              <w:t>Penyimpanan Catatan</w:t>
            </w:r>
          </w:p>
        </w:tc>
      </w:tr>
      <w:tr w:rsidR="007A4481" w14:paraId="503CAD03" w14:textId="77777777" w:rsidTr="00C26E34">
        <w:trPr>
          <w:trHeight w:val="1656"/>
        </w:trPr>
        <w:tc>
          <w:tcPr>
            <w:tcW w:w="1710" w:type="dxa"/>
            <w:vAlign w:val="center"/>
          </w:tcPr>
          <w:p w14:paraId="3B43DD07" w14:textId="77777777" w:rsidR="007A4481" w:rsidRDefault="001D729D" w:rsidP="00C26E34">
            <w:pPr>
              <w:pStyle w:val="TableParagraph"/>
              <w:spacing w:line="237" w:lineRule="auto"/>
              <w:ind w:left="107" w:right="412"/>
              <w:rPr>
                <w:b/>
                <w:sz w:val="24"/>
              </w:rPr>
            </w:pPr>
            <w:r>
              <w:rPr>
                <w:b/>
                <w:bCs/>
                <w:sz w:val="24"/>
                <w:lang w:val="id"/>
              </w:rPr>
              <w:t>Catatan Sementara</w:t>
            </w:r>
          </w:p>
        </w:tc>
        <w:tc>
          <w:tcPr>
            <w:tcW w:w="6248" w:type="dxa"/>
            <w:vAlign w:val="center"/>
          </w:tcPr>
          <w:p w14:paraId="05924AB5" w14:textId="5E9C13EA" w:rsidR="007A4481" w:rsidRDefault="001D729D" w:rsidP="00C26E34">
            <w:pPr>
              <w:pStyle w:val="TableParagraph"/>
              <w:ind w:left="107" w:right="175"/>
              <w:rPr>
                <w:sz w:val="24"/>
              </w:rPr>
            </w:pPr>
            <w:r>
              <w:rPr>
                <w:sz w:val="24"/>
                <w:lang w:val="id"/>
              </w:rPr>
              <w:t>Catatan sementara mencakup semua dokumen bisnis yang dimaksudkan untuk digantikan oleh Catatan Akhir atau Catatan Permanen, atau yang dimaksudkan untuk digunakan hanya untuk jangka waktu terbatas, termasuk, namun tidak terbatas pada memorandum tertulis dan dikte yang akan diketik di masa depan, pengingat, untuk melakukan daftar, laporan, draf, dan korespondensi antar kantor mengenai klien atau transaksi bisnis.</w:t>
            </w:r>
          </w:p>
        </w:tc>
        <w:tc>
          <w:tcPr>
            <w:tcW w:w="2070" w:type="dxa"/>
            <w:vAlign w:val="center"/>
          </w:tcPr>
          <w:p w14:paraId="7896E784" w14:textId="50DC3994" w:rsidR="007A4481" w:rsidRDefault="001D729D" w:rsidP="00C26E34">
            <w:pPr>
              <w:pStyle w:val="TableParagraph"/>
              <w:ind w:left="106" w:right="111"/>
              <w:rPr>
                <w:sz w:val="24"/>
              </w:rPr>
            </w:pPr>
            <w:r>
              <w:rPr>
                <w:sz w:val="24"/>
                <w:lang w:val="id"/>
              </w:rPr>
              <w:t>Catatan sementara dapat dihancurkan atau dihapus secara permanen jika tidak lagi diperlukan.</w:t>
            </w:r>
          </w:p>
        </w:tc>
      </w:tr>
      <w:tr w:rsidR="007A4481" w14:paraId="39974215" w14:textId="77777777" w:rsidTr="00C26E34">
        <w:trPr>
          <w:trHeight w:val="1929"/>
        </w:trPr>
        <w:tc>
          <w:tcPr>
            <w:tcW w:w="1710" w:type="dxa"/>
            <w:vAlign w:val="center"/>
          </w:tcPr>
          <w:p w14:paraId="3D20B4A5" w14:textId="77777777" w:rsidR="007A4481" w:rsidRDefault="001D729D" w:rsidP="00C26E34">
            <w:pPr>
              <w:pStyle w:val="TableParagraph"/>
              <w:spacing w:before="224"/>
              <w:ind w:left="107"/>
              <w:rPr>
                <w:b/>
                <w:sz w:val="24"/>
              </w:rPr>
            </w:pPr>
            <w:r>
              <w:rPr>
                <w:b/>
                <w:bCs/>
                <w:sz w:val="24"/>
                <w:lang w:val="id"/>
              </w:rPr>
              <w:t>Catatan Akhir</w:t>
            </w:r>
          </w:p>
        </w:tc>
        <w:tc>
          <w:tcPr>
            <w:tcW w:w="6248" w:type="dxa"/>
            <w:vAlign w:val="center"/>
          </w:tcPr>
          <w:p w14:paraId="7C2E9A13" w14:textId="4C4FD08D" w:rsidR="007A4481" w:rsidRDefault="001D729D" w:rsidP="00C26E34">
            <w:pPr>
              <w:pStyle w:val="TableParagraph"/>
              <w:ind w:left="107"/>
              <w:rPr>
                <w:sz w:val="24"/>
              </w:rPr>
            </w:pPr>
            <w:r>
              <w:rPr>
                <w:sz w:val="24"/>
                <w:lang w:val="id"/>
              </w:rPr>
              <w:t>Catatan akhir mencakup semua dokumen bisnis yang tidak digantikan oleh modifikasi atau penambahan, termasuk tetapi tidak terbatas pada dokumen yang diberikan (atau dikirim melalui formulir elektronik) kepada pihak ketiga mana pun yang tidak dipekerjakan oleh Perusahaan, atau kepada lembaga pemerintah mana pun; memorandum dan laporan akhir; korespondensi; memorandum telepon tulisan tangan yang tidak ditranskripsikan lebih lanjut; risalah; spesifikasi; entri jurnal; perkiraan biaya; dll.</w:t>
            </w:r>
          </w:p>
        </w:tc>
        <w:tc>
          <w:tcPr>
            <w:tcW w:w="2070" w:type="dxa"/>
            <w:vAlign w:val="center"/>
          </w:tcPr>
          <w:p w14:paraId="16439426" w14:textId="7058BBFF" w:rsidR="007A4481" w:rsidRDefault="001D729D" w:rsidP="00C26E34">
            <w:pPr>
              <w:pStyle w:val="TableParagraph"/>
              <w:ind w:left="106" w:right="161"/>
              <w:rPr>
                <w:sz w:val="24"/>
              </w:rPr>
            </w:pPr>
            <w:r>
              <w:rPr>
                <w:sz w:val="24"/>
                <w:lang w:val="id"/>
              </w:rPr>
              <w:t>Semua catatan Akhir harus dibuang sesuai dengan Jadwal Penyimpanan Dokumen yang terlampir.</w:t>
            </w:r>
          </w:p>
        </w:tc>
      </w:tr>
      <w:tr w:rsidR="007A4481" w14:paraId="1EC8F283" w14:textId="77777777" w:rsidTr="00C26E34">
        <w:trPr>
          <w:trHeight w:val="2486"/>
        </w:trPr>
        <w:tc>
          <w:tcPr>
            <w:tcW w:w="1710" w:type="dxa"/>
            <w:vAlign w:val="center"/>
          </w:tcPr>
          <w:p w14:paraId="154F71B2" w14:textId="77777777" w:rsidR="007A4481" w:rsidRDefault="001D729D" w:rsidP="00C26E34">
            <w:pPr>
              <w:pStyle w:val="TableParagraph"/>
              <w:ind w:left="107"/>
              <w:rPr>
                <w:b/>
                <w:sz w:val="24"/>
              </w:rPr>
            </w:pPr>
            <w:r>
              <w:rPr>
                <w:b/>
                <w:bCs/>
                <w:sz w:val="24"/>
                <w:lang w:val="id"/>
              </w:rPr>
              <w:t>Catatan Permanen</w:t>
            </w:r>
          </w:p>
        </w:tc>
        <w:tc>
          <w:tcPr>
            <w:tcW w:w="6248" w:type="dxa"/>
            <w:vAlign w:val="center"/>
          </w:tcPr>
          <w:p w14:paraId="01A36D4C" w14:textId="06F54CBB" w:rsidR="007A4481" w:rsidRDefault="001D729D" w:rsidP="00C26E34">
            <w:pPr>
              <w:pStyle w:val="TableParagraph"/>
              <w:ind w:left="107"/>
              <w:rPr>
                <w:sz w:val="24"/>
              </w:rPr>
            </w:pPr>
            <w:r>
              <w:rPr>
                <w:sz w:val="24"/>
                <w:lang w:val="id"/>
              </w:rPr>
              <w:t>Catatan permanen mencakup semua dokumen bisnis yang menentukan ruang lingkup kerja Perusahaan, ekspresi pendapat profesional, penelitian, dan bahan referensi. Hal tersebut termasuk, tetapi tidak terbatas pada kontrak, proposal, materi yang merujuk pada pendapat ahli, laporan keuangan, laporan pajak, daftar gaji, pendaftaran hak cipta dan merek dagang, paten, dan dokumen lain yang berkaitan dengan hak kekayaan intelektual, laporan lingkungan, catatan real estat, dan risalah resmi rapat. Catatan tersebut dapat dalam format kertas atau elektronik.</w:t>
            </w:r>
          </w:p>
        </w:tc>
        <w:tc>
          <w:tcPr>
            <w:tcW w:w="2070" w:type="dxa"/>
            <w:vAlign w:val="center"/>
          </w:tcPr>
          <w:p w14:paraId="771FECB6" w14:textId="77777777" w:rsidR="007A4481" w:rsidRDefault="001D729D" w:rsidP="00C26E34">
            <w:pPr>
              <w:pStyle w:val="TableParagraph"/>
              <w:ind w:left="106" w:right="153"/>
              <w:rPr>
                <w:sz w:val="24"/>
              </w:rPr>
            </w:pPr>
            <w:r>
              <w:rPr>
                <w:sz w:val="24"/>
                <w:lang w:val="id"/>
              </w:rPr>
              <w:t>Semua dokumen Permanen harus disimpan tanpa batas waktu.</w:t>
            </w:r>
          </w:p>
        </w:tc>
      </w:tr>
    </w:tbl>
    <w:p w14:paraId="1E0C50C0" w14:textId="77777777" w:rsidR="007A4481" w:rsidRDefault="007A4481">
      <w:pPr>
        <w:pStyle w:val="BodyText"/>
        <w:ind w:left="0"/>
        <w:rPr>
          <w:b/>
          <w:sz w:val="26"/>
        </w:rPr>
      </w:pPr>
    </w:p>
    <w:p w14:paraId="5982A253" w14:textId="77777777" w:rsidR="007A4481" w:rsidRDefault="001D729D">
      <w:pPr>
        <w:pStyle w:val="ListParagraph"/>
        <w:numPr>
          <w:ilvl w:val="0"/>
          <w:numId w:val="1"/>
        </w:numPr>
        <w:tabs>
          <w:tab w:val="left" w:pos="848"/>
        </w:tabs>
        <w:spacing w:before="160"/>
        <w:ind w:left="847" w:hanging="308"/>
        <w:jc w:val="both"/>
        <w:rPr>
          <w:b/>
          <w:sz w:val="24"/>
        </w:rPr>
      </w:pPr>
      <w:r>
        <w:rPr>
          <w:b/>
          <w:bCs/>
          <w:sz w:val="24"/>
          <w:lang w:val="id"/>
        </w:rPr>
        <w:t>Periode &amp; Penyimpanan Penyimpanan Dokumen Secara Umum</w:t>
      </w:r>
    </w:p>
    <w:p w14:paraId="039A3C6C" w14:textId="77777777" w:rsidR="007A4481" w:rsidRDefault="001D729D">
      <w:pPr>
        <w:pStyle w:val="BodyText"/>
        <w:spacing w:before="22" w:line="259" w:lineRule="auto"/>
        <w:ind w:right="1534"/>
        <w:jc w:val="both"/>
      </w:pPr>
      <w:r>
        <w:rPr>
          <w:lang w:val="id"/>
        </w:rPr>
        <w:t>Karyawan Perusahaan tidak boleh menyimpan catatan Final atau Permanen apa pun di cakram penyimpan lokal komputer yang ditugaskan Perusahaan, atau catatan apa pun di komputer non - Perusahaan atau penyimpan data jinjing apa pun. Catatan hanya boleh disimpan di platform perangkat lunak Perusahaan (sebagaimana mestinya) dan di penyimpan data bersama.</w:t>
      </w:r>
    </w:p>
    <w:p w14:paraId="4F0CAEC9" w14:textId="77777777" w:rsidR="007A4481" w:rsidRDefault="001D729D">
      <w:pPr>
        <w:pStyle w:val="BodyText"/>
        <w:spacing w:before="161" w:line="259" w:lineRule="auto"/>
        <w:ind w:right="1461"/>
        <w:jc w:val="both"/>
      </w:pPr>
      <w:r>
        <w:rPr>
          <w:lang w:val="id"/>
        </w:rPr>
        <w:t>SEKO mengikuti prosedur penyimpanan dokumen yang diuraikan di bawah ini. Dokumen yang tidak tercantum, tetapi secara substansial mirip dengan yang tercantum dalam jadwal harus disimpan untuk jangka waktu yang sesuai.</w:t>
      </w:r>
    </w:p>
    <w:p w14:paraId="19D681AA" w14:textId="40DCA7C0" w:rsidR="007A4481" w:rsidRDefault="001D729D" w:rsidP="00A54C91">
      <w:pPr>
        <w:pStyle w:val="BodyText"/>
        <w:spacing w:before="153"/>
        <w:ind w:right="1369"/>
        <w:rPr>
          <w:lang w:val="en-PH"/>
        </w:rPr>
      </w:pPr>
      <w:r>
        <w:rPr>
          <w:lang w:val="id"/>
        </w:rPr>
        <w:t xml:space="preserve">Catatan: Bisnis yang diatur khusus tunduk pada persyaratan khusus lebih lanjut, dan undang - </w:t>
      </w:r>
      <w:r>
        <w:rPr>
          <w:lang w:val="id"/>
        </w:rPr>
        <w:lastRenderedPageBreak/>
        <w:t xml:space="preserve">undang dan Peraturan Luar Negeri, Negara Bagian, dan Lokal memberlakukan persyaratan khusus lebih lanjut, seperti Petunjuk Privasi UE. Statuta Pembatasan yang Relevan di negara - negara asing </w:t>
      </w:r>
      <w:r w:rsidR="00A54C91">
        <w:rPr>
          <w:lang w:val="id"/>
        </w:rPr>
        <w:t>akan bervariasi dari yang ada d</w:t>
      </w:r>
      <w:proofErr w:type="spellStart"/>
      <w:r w:rsidR="00A54C91">
        <w:rPr>
          <w:lang w:val="en-PH"/>
        </w:rPr>
        <w:t>i</w:t>
      </w:r>
      <w:proofErr w:type="spellEnd"/>
      <w:r w:rsidR="00A54C91">
        <w:rPr>
          <w:lang w:val="en-PH"/>
        </w:rPr>
        <w:t xml:space="preserve"> </w:t>
      </w:r>
      <w:proofErr w:type="spellStart"/>
      <w:r w:rsidR="00A54C91" w:rsidRPr="00A54C91">
        <w:rPr>
          <w:lang w:val="en-PH"/>
        </w:rPr>
        <w:t>efek</w:t>
      </w:r>
      <w:proofErr w:type="spellEnd"/>
      <w:r w:rsidR="00A54C91" w:rsidRPr="00A54C91">
        <w:rPr>
          <w:lang w:val="en-PH"/>
        </w:rPr>
        <w:t xml:space="preserve"> </w:t>
      </w:r>
      <w:proofErr w:type="spellStart"/>
      <w:r w:rsidR="00A54C91" w:rsidRPr="00A54C91">
        <w:rPr>
          <w:lang w:val="en-PH"/>
        </w:rPr>
        <w:t>dalam</w:t>
      </w:r>
      <w:proofErr w:type="spellEnd"/>
      <w:r w:rsidR="00A54C91" w:rsidRPr="00A54C91">
        <w:rPr>
          <w:lang w:val="en-PH"/>
        </w:rPr>
        <w:t xml:space="preserve"> </w:t>
      </w:r>
      <w:proofErr w:type="spellStart"/>
      <w:r w:rsidR="00A54C91" w:rsidRPr="00A54C91">
        <w:rPr>
          <w:lang w:val="en-PH"/>
        </w:rPr>
        <w:t>Referensi</w:t>
      </w:r>
      <w:proofErr w:type="spellEnd"/>
      <w:r w:rsidR="00A54C91" w:rsidRPr="00A54C91">
        <w:rPr>
          <w:lang w:val="en-PH"/>
        </w:rPr>
        <w:t xml:space="preserve"> AS </w:t>
      </w:r>
      <w:proofErr w:type="spellStart"/>
      <w:r w:rsidR="00A54C91" w:rsidRPr="00A54C91">
        <w:rPr>
          <w:lang w:val="en-PH"/>
        </w:rPr>
        <w:t>harus</w:t>
      </w:r>
      <w:proofErr w:type="spellEnd"/>
      <w:r w:rsidR="00A54C91" w:rsidRPr="00A54C91">
        <w:rPr>
          <w:lang w:val="en-PH"/>
        </w:rPr>
        <w:t xml:space="preserve"> </w:t>
      </w:r>
      <w:proofErr w:type="spellStart"/>
      <w:r w:rsidR="00A54C91" w:rsidRPr="00A54C91">
        <w:rPr>
          <w:lang w:val="en-PH"/>
        </w:rPr>
        <w:t>dibuat</w:t>
      </w:r>
      <w:proofErr w:type="spellEnd"/>
      <w:r w:rsidR="00A54C91" w:rsidRPr="00A54C91">
        <w:rPr>
          <w:lang w:val="en-PH"/>
        </w:rPr>
        <w:t xml:space="preserve"> </w:t>
      </w:r>
      <w:proofErr w:type="spellStart"/>
      <w:r w:rsidR="00A54C91" w:rsidRPr="00A54C91">
        <w:rPr>
          <w:lang w:val="en-PH"/>
        </w:rPr>
        <w:t>untuk</w:t>
      </w:r>
      <w:proofErr w:type="spellEnd"/>
      <w:r w:rsidR="00A54C91" w:rsidRPr="00A54C91">
        <w:rPr>
          <w:lang w:val="en-PH"/>
        </w:rPr>
        <w:t xml:space="preserve"> Manual </w:t>
      </w:r>
      <w:proofErr w:type="spellStart"/>
      <w:r w:rsidR="00A54C91" w:rsidRPr="00A54C91">
        <w:rPr>
          <w:lang w:val="en-PH"/>
        </w:rPr>
        <w:t>Kepatuhan</w:t>
      </w:r>
      <w:proofErr w:type="spellEnd"/>
      <w:r w:rsidR="00A54C91" w:rsidRPr="00A54C91">
        <w:rPr>
          <w:lang w:val="en-PH"/>
        </w:rPr>
        <w:t xml:space="preserve"> SEKO </w:t>
      </w:r>
      <w:proofErr w:type="spellStart"/>
      <w:r w:rsidR="00A54C91" w:rsidRPr="00A54C91">
        <w:rPr>
          <w:lang w:val="en-PH"/>
        </w:rPr>
        <w:t>karena</w:t>
      </w:r>
      <w:proofErr w:type="spellEnd"/>
      <w:r w:rsidR="00A54C91" w:rsidRPr="00A54C91">
        <w:rPr>
          <w:lang w:val="en-PH"/>
        </w:rPr>
        <w:t xml:space="preserve"> </w:t>
      </w:r>
      <w:proofErr w:type="spellStart"/>
      <w:r w:rsidR="00A54C91" w:rsidRPr="00A54C91">
        <w:rPr>
          <w:lang w:val="en-PH"/>
        </w:rPr>
        <w:t>lebih</w:t>
      </w:r>
      <w:proofErr w:type="spellEnd"/>
      <w:r w:rsidR="00A54C91" w:rsidRPr="00A54C91">
        <w:rPr>
          <w:lang w:val="en-PH"/>
        </w:rPr>
        <w:t xml:space="preserve"> </w:t>
      </w:r>
      <w:proofErr w:type="spellStart"/>
      <w:r w:rsidR="00A54C91" w:rsidRPr="00A54C91">
        <w:rPr>
          <w:lang w:val="en-PH"/>
        </w:rPr>
        <w:t>lanjut</w:t>
      </w:r>
      <w:proofErr w:type="spellEnd"/>
      <w:r w:rsidR="00A54C91" w:rsidRPr="00A54C91">
        <w:rPr>
          <w:lang w:val="en-PH"/>
        </w:rPr>
        <w:t xml:space="preserve"> </w:t>
      </w:r>
      <w:proofErr w:type="spellStart"/>
      <w:r w:rsidR="00A54C91" w:rsidRPr="00A54C91">
        <w:rPr>
          <w:lang w:val="en-PH"/>
        </w:rPr>
        <w:t>menentukan</w:t>
      </w:r>
      <w:proofErr w:type="spellEnd"/>
      <w:r w:rsidR="00A54C91" w:rsidRPr="00A54C91">
        <w:rPr>
          <w:lang w:val="en-PH"/>
        </w:rPr>
        <w:t xml:space="preserve"> </w:t>
      </w:r>
      <w:proofErr w:type="spellStart"/>
      <w:r w:rsidR="00A54C91" w:rsidRPr="00A54C91">
        <w:rPr>
          <w:lang w:val="en-PH"/>
        </w:rPr>
        <w:t>persyaratan</w:t>
      </w:r>
      <w:proofErr w:type="spellEnd"/>
      <w:r w:rsidR="00A54C91" w:rsidRPr="00A54C91">
        <w:rPr>
          <w:lang w:val="en-PH"/>
        </w:rPr>
        <w:t xml:space="preserve"> </w:t>
      </w:r>
      <w:proofErr w:type="spellStart"/>
      <w:r w:rsidR="00A54C91" w:rsidRPr="00A54C91">
        <w:rPr>
          <w:lang w:val="en-PH"/>
        </w:rPr>
        <w:t>penyimpanan</w:t>
      </w:r>
      <w:proofErr w:type="spellEnd"/>
      <w:r w:rsidR="00A54C91" w:rsidRPr="00A54C91">
        <w:rPr>
          <w:lang w:val="en-PH"/>
        </w:rPr>
        <w:t xml:space="preserve"> </w:t>
      </w:r>
      <w:proofErr w:type="spellStart"/>
      <w:r w:rsidR="00A54C91" w:rsidRPr="00A54C91">
        <w:rPr>
          <w:lang w:val="en-PH"/>
        </w:rPr>
        <w:t>catatan</w:t>
      </w:r>
      <w:proofErr w:type="spellEnd"/>
      <w:r w:rsidR="00A54C91" w:rsidRPr="00A54C91">
        <w:rPr>
          <w:lang w:val="en-PH"/>
        </w:rPr>
        <w:t xml:space="preserve"> </w:t>
      </w:r>
      <w:proofErr w:type="spellStart"/>
      <w:r w:rsidR="00A54C91" w:rsidRPr="00A54C91">
        <w:rPr>
          <w:lang w:val="en-PH"/>
        </w:rPr>
        <w:t>untuk</w:t>
      </w:r>
      <w:proofErr w:type="spellEnd"/>
      <w:r w:rsidR="00A54C91" w:rsidRPr="00A54C91">
        <w:rPr>
          <w:lang w:val="en-PH"/>
        </w:rPr>
        <w:t xml:space="preserve"> SEKO Customs Brokerage Inc.</w:t>
      </w:r>
    </w:p>
    <w:p w14:paraId="6C1C36F5" w14:textId="1175366A" w:rsidR="00A54C91" w:rsidRDefault="00A54C91" w:rsidP="00A54C91">
      <w:pPr>
        <w:pStyle w:val="BodyText"/>
        <w:spacing w:before="153"/>
        <w:ind w:right="1369"/>
        <w:rPr>
          <w:lang w:val="en-PH"/>
        </w:rPr>
      </w:pPr>
    </w:p>
    <w:p w14:paraId="0C5B02A8" w14:textId="77777777" w:rsidR="007A4481" w:rsidRDefault="001D729D">
      <w:pPr>
        <w:pStyle w:val="ListParagraph"/>
        <w:numPr>
          <w:ilvl w:val="0"/>
          <w:numId w:val="1"/>
        </w:numPr>
        <w:tabs>
          <w:tab w:val="left" w:pos="939"/>
        </w:tabs>
        <w:spacing w:before="90"/>
        <w:ind w:left="938" w:hanging="399"/>
        <w:rPr>
          <w:b/>
          <w:sz w:val="24"/>
        </w:rPr>
      </w:pPr>
      <w:r>
        <w:rPr>
          <w:b/>
          <w:bCs/>
          <w:sz w:val="24"/>
          <w:lang w:val="id"/>
        </w:rPr>
        <w:t>Jadwal Penyimpanan Dokumen Global</w:t>
      </w:r>
    </w:p>
    <w:tbl>
      <w:tblPr>
        <w:tblW w:w="10632" w:type="dxa"/>
        <w:tblInd w:w="675" w:type="dxa"/>
        <w:tblLook w:val="04A0" w:firstRow="1" w:lastRow="0" w:firstColumn="1" w:lastColumn="0" w:noHBand="0" w:noVBand="1"/>
      </w:tblPr>
      <w:tblGrid>
        <w:gridCol w:w="6521"/>
        <w:gridCol w:w="4111"/>
      </w:tblGrid>
      <w:tr w:rsidR="00C26E34" w:rsidRPr="00C26E34" w14:paraId="64061ADB" w14:textId="77777777" w:rsidTr="000F062D">
        <w:trPr>
          <w:trHeight w:val="20"/>
        </w:trPr>
        <w:tc>
          <w:tcPr>
            <w:tcW w:w="6521" w:type="dxa"/>
            <w:tcBorders>
              <w:top w:val="nil"/>
              <w:left w:val="nil"/>
              <w:bottom w:val="nil"/>
              <w:right w:val="nil"/>
            </w:tcBorders>
            <w:shd w:val="clear" w:color="auto" w:fill="auto"/>
            <w:noWrap/>
            <w:vAlign w:val="center"/>
            <w:hideMark/>
          </w:tcPr>
          <w:p w14:paraId="1F694040" w14:textId="1EF6D807" w:rsidR="00C26E34" w:rsidRPr="00C26E34" w:rsidRDefault="00C26E34" w:rsidP="00C26E34">
            <w:pPr>
              <w:widowControl/>
              <w:autoSpaceDE/>
              <w:autoSpaceDN/>
              <w:ind w:leftChars="-49" w:left="24" w:hangingChars="60" w:hanging="132"/>
            </w:pPr>
            <w:r>
              <w:rPr>
                <w:lang w:val="id"/>
              </w:rPr>
              <w:t>Catatan Akuntansi dan Pajak Perusahaan</w:t>
            </w:r>
          </w:p>
        </w:tc>
        <w:tc>
          <w:tcPr>
            <w:tcW w:w="4111" w:type="dxa"/>
            <w:tcBorders>
              <w:top w:val="nil"/>
              <w:left w:val="nil"/>
              <w:bottom w:val="nil"/>
              <w:right w:val="nil"/>
            </w:tcBorders>
            <w:shd w:val="clear" w:color="auto" w:fill="auto"/>
            <w:noWrap/>
            <w:vAlign w:val="bottom"/>
            <w:hideMark/>
          </w:tcPr>
          <w:p w14:paraId="23D2AB66" w14:textId="77777777" w:rsidR="00C26E34" w:rsidRPr="00C26E34" w:rsidRDefault="00C26E34" w:rsidP="00C26E34">
            <w:pPr>
              <w:widowControl/>
              <w:autoSpaceDE/>
              <w:autoSpaceDN/>
              <w:ind w:firstLineChars="600" w:firstLine="1320"/>
            </w:pPr>
          </w:p>
        </w:tc>
      </w:tr>
      <w:tr w:rsidR="00C26E34" w:rsidRPr="00C26E34" w14:paraId="0337336F" w14:textId="77777777" w:rsidTr="000F062D">
        <w:trPr>
          <w:trHeight w:val="20"/>
        </w:trPr>
        <w:tc>
          <w:tcPr>
            <w:tcW w:w="6521" w:type="dxa"/>
            <w:tcBorders>
              <w:top w:val="nil"/>
              <w:left w:val="nil"/>
              <w:bottom w:val="nil"/>
              <w:right w:val="nil"/>
            </w:tcBorders>
            <w:shd w:val="clear" w:color="auto" w:fill="auto"/>
            <w:noWrap/>
            <w:vAlign w:val="center"/>
            <w:hideMark/>
          </w:tcPr>
          <w:p w14:paraId="5941233E" w14:textId="30C812FD" w:rsidR="00C26E34" w:rsidRPr="00C26E34" w:rsidRDefault="00C26E34" w:rsidP="00C26E34">
            <w:pPr>
              <w:widowControl/>
              <w:autoSpaceDE/>
              <w:autoSpaceDN/>
              <w:ind w:leftChars="-49" w:left="24" w:hangingChars="60" w:hanging="132"/>
            </w:pPr>
            <w:r>
              <w:rPr>
                <w:lang w:val="id"/>
              </w:rPr>
              <w:t>Audit Tahunan</w:t>
            </w:r>
          </w:p>
        </w:tc>
        <w:tc>
          <w:tcPr>
            <w:tcW w:w="4111" w:type="dxa"/>
            <w:tcBorders>
              <w:top w:val="nil"/>
              <w:left w:val="nil"/>
              <w:bottom w:val="nil"/>
              <w:right w:val="nil"/>
            </w:tcBorders>
            <w:shd w:val="clear" w:color="auto" w:fill="auto"/>
            <w:noWrap/>
            <w:vAlign w:val="center"/>
            <w:hideMark/>
          </w:tcPr>
          <w:p w14:paraId="32F1D9A4" w14:textId="068D32C7" w:rsidR="00C26E34" w:rsidRPr="00C26E34" w:rsidRDefault="00C26E34" w:rsidP="00C26E34">
            <w:pPr>
              <w:widowControl/>
              <w:autoSpaceDE/>
              <w:autoSpaceDN/>
              <w:ind w:firstLineChars="300" w:firstLine="660"/>
            </w:pPr>
            <w:r>
              <w:rPr>
                <w:lang w:val="id"/>
              </w:rPr>
              <w:t>Tidak terbatas</w:t>
            </w:r>
          </w:p>
        </w:tc>
      </w:tr>
      <w:tr w:rsidR="00C26E34" w:rsidRPr="00C26E34" w14:paraId="40B78E24" w14:textId="77777777" w:rsidTr="000F062D">
        <w:trPr>
          <w:trHeight w:val="20"/>
        </w:trPr>
        <w:tc>
          <w:tcPr>
            <w:tcW w:w="6521" w:type="dxa"/>
            <w:tcBorders>
              <w:top w:val="nil"/>
              <w:left w:val="nil"/>
              <w:bottom w:val="nil"/>
              <w:right w:val="nil"/>
            </w:tcBorders>
            <w:shd w:val="clear" w:color="auto" w:fill="auto"/>
            <w:noWrap/>
            <w:vAlign w:val="center"/>
            <w:hideMark/>
          </w:tcPr>
          <w:p w14:paraId="77BCEE68" w14:textId="7C686FFB" w:rsidR="00C26E34" w:rsidRPr="00C26E34" w:rsidRDefault="00C26E34" w:rsidP="00C26E34">
            <w:pPr>
              <w:widowControl/>
              <w:autoSpaceDE/>
              <w:autoSpaceDN/>
              <w:ind w:leftChars="-49" w:left="24" w:hangingChars="60" w:hanging="132"/>
            </w:pPr>
            <w:r>
              <w:rPr>
                <w:lang w:val="id"/>
              </w:rPr>
              <w:t>Laporan Keuangan</w:t>
            </w:r>
          </w:p>
        </w:tc>
        <w:tc>
          <w:tcPr>
            <w:tcW w:w="4111" w:type="dxa"/>
            <w:tcBorders>
              <w:top w:val="nil"/>
              <w:left w:val="nil"/>
              <w:bottom w:val="nil"/>
              <w:right w:val="nil"/>
            </w:tcBorders>
            <w:shd w:val="clear" w:color="auto" w:fill="auto"/>
            <w:noWrap/>
            <w:vAlign w:val="center"/>
            <w:hideMark/>
          </w:tcPr>
          <w:p w14:paraId="2612F7C2" w14:textId="19CD0B8F" w:rsidR="00C26E34" w:rsidRPr="00C26E34" w:rsidRDefault="00C26E34" w:rsidP="00C26E34">
            <w:pPr>
              <w:widowControl/>
              <w:autoSpaceDE/>
              <w:autoSpaceDN/>
              <w:ind w:firstLineChars="300" w:firstLine="660"/>
            </w:pPr>
            <w:r>
              <w:rPr>
                <w:lang w:val="id"/>
              </w:rPr>
              <w:t>Tidak terbatas</w:t>
            </w:r>
          </w:p>
        </w:tc>
      </w:tr>
      <w:tr w:rsidR="00C26E34" w:rsidRPr="00C26E34" w14:paraId="7414840D" w14:textId="77777777" w:rsidTr="000F062D">
        <w:trPr>
          <w:trHeight w:val="20"/>
        </w:trPr>
        <w:tc>
          <w:tcPr>
            <w:tcW w:w="6521" w:type="dxa"/>
            <w:tcBorders>
              <w:top w:val="nil"/>
              <w:left w:val="nil"/>
              <w:bottom w:val="nil"/>
              <w:right w:val="nil"/>
            </w:tcBorders>
            <w:shd w:val="clear" w:color="auto" w:fill="auto"/>
            <w:noWrap/>
            <w:vAlign w:val="center"/>
            <w:hideMark/>
          </w:tcPr>
          <w:p w14:paraId="5CD4CB8D" w14:textId="5FF0227C" w:rsidR="00C26E34" w:rsidRPr="00C26E34" w:rsidRDefault="00C26E34" w:rsidP="00C26E34">
            <w:pPr>
              <w:widowControl/>
              <w:autoSpaceDE/>
              <w:autoSpaceDN/>
              <w:ind w:leftChars="-49" w:left="24" w:hangingChars="60" w:hanging="132"/>
            </w:pPr>
            <w:r>
              <w:rPr>
                <w:lang w:val="id"/>
              </w:rPr>
              <w:t>Laporan Pajak + Lembar Kerja</w:t>
            </w:r>
          </w:p>
        </w:tc>
        <w:tc>
          <w:tcPr>
            <w:tcW w:w="4111" w:type="dxa"/>
            <w:tcBorders>
              <w:top w:val="nil"/>
              <w:left w:val="nil"/>
              <w:bottom w:val="nil"/>
              <w:right w:val="nil"/>
            </w:tcBorders>
            <w:shd w:val="clear" w:color="auto" w:fill="auto"/>
            <w:noWrap/>
            <w:vAlign w:val="center"/>
            <w:hideMark/>
          </w:tcPr>
          <w:p w14:paraId="6A91BD35" w14:textId="1AA69D3C" w:rsidR="00C26E34" w:rsidRPr="00C26E34" w:rsidRDefault="00C26E34" w:rsidP="00C26E34">
            <w:pPr>
              <w:widowControl/>
              <w:autoSpaceDE/>
              <w:autoSpaceDN/>
              <w:ind w:firstLineChars="300" w:firstLine="660"/>
            </w:pPr>
            <w:r>
              <w:rPr>
                <w:lang w:val="id"/>
              </w:rPr>
              <w:t>Tidak terbatas</w:t>
            </w:r>
          </w:p>
        </w:tc>
      </w:tr>
      <w:tr w:rsidR="00C26E34" w:rsidRPr="00C26E34" w14:paraId="238FDB22" w14:textId="77777777" w:rsidTr="000F062D">
        <w:trPr>
          <w:trHeight w:val="20"/>
        </w:trPr>
        <w:tc>
          <w:tcPr>
            <w:tcW w:w="6521" w:type="dxa"/>
            <w:tcBorders>
              <w:top w:val="nil"/>
              <w:left w:val="nil"/>
              <w:bottom w:val="nil"/>
              <w:right w:val="nil"/>
            </w:tcBorders>
            <w:shd w:val="clear" w:color="auto" w:fill="auto"/>
            <w:noWrap/>
            <w:vAlign w:val="center"/>
            <w:hideMark/>
          </w:tcPr>
          <w:p w14:paraId="521AD2D8" w14:textId="3D54B174" w:rsidR="00C26E34" w:rsidRPr="00C26E34" w:rsidRDefault="00C26E34" w:rsidP="00C26E34">
            <w:pPr>
              <w:widowControl/>
              <w:autoSpaceDE/>
              <w:autoSpaceDN/>
              <w:ind w:leftChars="-49" w:left="24" w:hangingChars="60" w:hanging="132"/>
            </w:pPr>
            <w:r>
              <w:rPr>
                <w:lang w:val="id"/>
              </w:rPr>
              <w:t>Buku Besar Aset Tetap; Buku Besar Umum</w:t>
            </w:r>
          </w:p>
        </w:tc>
        <w:tc>
          <w:tcPr>
            <w:tcW w:w="4111" w:type="dxa"/>
            <w:tcBorders>
              <w:top w:val="nil"/>
              <w:left w:val="nil"/>
              <w:bottom w:val="nil"/>
              <w:right w:val="nil"/>
            </w:tcBorders>
            <w:shd w:val="clear" w:color="auto" w:fill="auto"/>
            <w:noWrap/>
            <w:vAlign w:val="center"/>
            <w:hideMark/>
          </w:tcPr>
          <w:p w14:paraId="6A178680" w14:textId="2F0D7781" w:rsidR="00C26E34" w:rsidRPr="00C26E34" w:rsidRDefault="00C26E34" w:rsidP="00C26E34">
            <w:pPr>
              <w:widowControl/>
              <w:autoSpaceDE/>
              <w:autoSpaceDN/>
              <w:ind w:firstLineChars="300" w:firstLine="660"/>
            </w:pPr>
            <w:r>
              <w:rPr>
                <w:lang w:val="id"/>
              </w:rPr>
              <w:t>Tidak terbatas</w:t>
            </w:r>
          </w:p>
        </w:tc>
      </w:tr>
      <w:tr w:rsidR="00C26E34" w:rsidRPr="00C26E34" w14:paraId="7F8296DB" w14:textId="77777777" w:rsidTr="000F062D">
        <w:trPr>
          <w:trHeight w:val="20"/>
        </w:trPr>
        <w:tc>
          <w:tcPr>
            <w:tcW w:w="6521" w:type="dxa"/>
            <w:tcBorders>
              <w:top w:val="nil"/>
              <w:left w:val="nil"/>
              <w:bottom w:val="nil"/>
              <w:right w:val="nil"/>
            </w:tcBorders>
            <w:shd w:val="clear" w:color="auto" w:fill="auto"/>
            <w:noWrap/>
            <w:vAlign w:val="center"/>
            <w:hideMark/>
          </w:tcPr>
          <w:p w14:paraId="60D659C7" w14:textId="65624F5B" w:rsidR="00C26E34" w:rsidRPr="00C26E34" w:rsidRDefault="00C26E34" w:rsidP="00C26E34">
            <w:pPr>
              <w:widowControl/>
              <w:autoSpaceDE/>
              <w:autoSpaceDN/>
              <w:ind w:leftChars="-49" w:left="24" w:hangingChars="60" w:hanging="132"/>
            </w:pPr>
            <w:r>
              <w:rPr>
                <w:lang w:val="id"/>
              </w:rPr>
              <w:t>1099 – an</w:t>
            </w:r>
          </w:p>
        </w:tc>
        <w:tc>
          <w:tcPr>
            <w:tcW w:w="4111" w:type="dxa"/>
            <w:tcBorders>
              <w:top w:val="nil"/>
              <w:left w:val="nil"/>
              <w:bottom w:val="nil"/>
              <w:right w:val="nil"/>
            </w:tcBorders>
            <w:shd w:val="clear" w:color="auto" w:fill="auto"/>
            <w:noWrap/>
            <w:vAlign w:val="center"/>
            <w:hideMark/>
          </w:tcPr>
          <w:p w14:paraId="1A3F0A80" w14:textId="07621B0D" w:rsidR="00C26E34" w:rsidRPr="00C26E34" w:rsidRDefault="00C26E34" w:rsidP="00C26E34">
            <w:pPr>
              <w:widowControl/>
              <w:autoSpaceDE/>
              <w:autoSpaceDN/>
              <w:ind w:firstLineChars="300" w:firstLine="660"/>
            </w:pPr>
            <w:r>
              <w:rPr>
                <w:lang w:val="id"/>
              </w:rPr>
              <w:t>5 tahun</w:t>
            </w:r>
          </w:p>
        </w:tc>
      </w:tr>
      <w:tr w:rsidR="00C26E34" w:rsidRPr="00C26E34" w14:paraId="0907D253" w14:textId="77777777" w:rsidTr="000F062D">
        <w:trPr>
          <w:trHeight w:val="20"/>
        </w:trPr>
        <w:tc>
          <w:tcPr>
            <w:tcW w:w="6521" w:type="dxa"/>
            <w:tcBorders>
              <w:top w:val="nil"/>
              <w:left w:val="nil"/>
              <w:bottom w:val="nil"/>
              <w:right w:val="nil"/>
            </w:tcBorders>
            <w:shd w:val="clear" w:color="auto" w:fill="auto"/>
            <w:noWrap/>
            <w:vAlign w:val="center"/>
            <w:hideMark/>
          </w:tcPr>
          <w:p w14:paraId="4FE23EE7" w14:textId="7A20C149" w:rsidR="00C26E34" w:rsidRPr="00C26E34" w:rsidRDefault="00C26E34" w:rsidP="00C26E34">
            <w:pPr>
              <w:widowControl/>
              <w:autoSpaceDE/>
              <w:autoSpaceDN/>
              <w:ind w:leftChars="-49" w:left="24" w:hangingChars="60" w:hanging="132"/>
            </w:pPr>
            <w:r>
              <w:rPr>
                <w:lang w:val="id"/>
              </w:rPr>
              <w:t>Catatan Pengeluaran Bisnis</w:t>
            </w:r>
          </w:p>
        </w:tc>
        <w:tc>
          <w:tcPr>
            <w:tcW w:w="4111" w:type="dxa"/>
            <w:tcBorders>
              <w:top w:val="nil"/>
              <w:left w:val="nil"/>
              <w:bottom w:val="nil"/>
              <w:right w:val="nil"/>
            </w:tcBorders>
            <w:shd w:val="clear" w:color="auto" w:fill="auto"/>
            <w:noWrap/>
            <w:vAlign w:val="center"/>
            <w:hideMark/>
          </w:tcPr>
          <w:p w14:paraId="3593FAC3" w14:textId="0E0BEDDC" w:rsidR="00C26E34" w:rsidRPr="00C26E34" w:rsidRDefault="00C26E34" w:rsidP="00C26E34">
            <w:pPr>
              <w:widowControl/>
              <w:autoSpaceDE/>
              <w:autoSpaceDN/>
              <w:ind w:firstLineChars="300" w:firstLine="660"/>
            </w:pPr>
            <w:r>
              <w:rPr>
                <w:lang w:val="id"/>
              </w:rPr>
              <w:t>5 tahun</w:t>
            </w:r>
          </w:p>
        </w:tc>
      </w:tr>
      <w:tr w:rsidR="00C26E34" w:rsidRPr="00C26E34" w14:paraId="295DE153" w14:textId="77777777" w:rsidTr="000F062D">
        <w:trPr>
          <w:trHeight w:val="20"/>
        </w:trPr>
        <w:tc>
          <w:tcPr>
            <w:tcW w:w="6521" w:type="dxa"/>
            <w:tcBorders>
              <w:top w:val="nil"/>
              <w:left w:val="nil"/>
              <w:bottom w:val="nil"/>
              <w:right w:val="nil"/>
            </w:tcBorders>
            <w:shd w:val="clear" w:color="auto" w:fill="auto"/>
            <w:noWrap/>
            <w:vAlign w:val="center"/>
            <w:hideMark/>
          </w:tcPr>
          <w:p w14:paraId="0C1C7892" w14:textId="6A45F068" w:rsidR="00C26E34" w:rsidRPr="00C26E34" w:rsidRDefault="00C26E34" w:rsidP="00C26E34">
            <w:pPr>
              <w:widowControl/>
              <w:autoSpaceDE/>
              <w:autoSpaceDN/>
              <w:ind w:leftChars="-49" w:left="24" w:hangingChars="60" w:hanging="132"/>
            </w:pPr>
            <w:r>
              <w:rPr>
                <w:lang w:val="id"/>
              </w:rPr>
              <w:t>Tanda Terima Tunai/Kartu Kredit</w:t>
            </w:r>
          </w:p>
        </w:tc>
        <w:tc>
          <w:tcPr>
            <w:tcW w:w="4111" w:type="dxa"/>
            <w:tcBorders>
              <w:top w:val="nil"/>
              <w:left w:val="nil"/>
              <w:bottom w:val="nil"/>
              <w:right w:val="nil"/>
            </w:tcBorders>
            <w:shd w:val="clear" w:color="auto" w:fill="auto"/>
            <w:noWrap/>
            <w:vAlign w:val="center"/>
            <w:hideMark/>
          </w:tcPr>
          <w:p w14:paraId="3B4A3847" w14:textId="52458ED4" w:rsidR="00C26E34" w:rsidRPr="00C26E34" w:rsidRDefault="00C26E34" w:rsidP="00C26E34">
            <w:pPr>
              <w:widowControl/>
              <w:autoSpaceDE/>
              <w:autoSpaceDN/>
              <w:ind w:firstLineChars="300" w:firstLine="660"/>
            </w:pPr>
            <w:r>
              <w:rPr>
                <w:lang w:val="id"/>
              </w:rPr>
              <w:t>3 tahun</w:t>
            </w:r>
          </w:p>
        </w:tc>
      </w:tr>
      <w:tr w:rsidR="00C26E34" w:rsidRPr="00C26E34" w14:paraId="22EFD766" w14:textId="77777777" w:rsidTr="000F062D">
        <w:trPr>
          <w:trHeight w:val="20"/>
        </w:trPr>
        <w:tc>
          <w:tcPr>
            <w:tcW w:w="6521" w:type="dxa"/>
            <w:tcBorders>
              <w:top w:val="nil"/>
              <w:left w:val="nil"/>
              <w:bottom w:val="nil"/>
              <w:right w:val="nil"/>
            </w:tcBorders>
            <w:shd w:val="clear" w:color="auto" w:fill="auto"/>
            <w:noWrap/>
            <w:vAlign w:val="center"/>
            <w:hideMark/>
          </w:tcPr>
          <w:p w14:paraId="1199E55A" w14:textId="7CAB99DA" w:rsidR="00C26E34" w:rsidRPr="00C26E34" w:rsidRDefault="00C26E34" w:rsidP="00C26E34">
            <w:pPr>
              <w:widowControl/>
              <w:autoSpaceDE/>
              <w:autoSpaceDN/>
              <w:ind w:leftChars="-49" w:left="24" w:hangingChars="60" w:hanging="132"/>
            </w:pPr>
            <w:r>
              <w:rPr>
                <w:lang w:val="id"/>
              </w:rPr>
              <w:t>Laporan Bank</w:t>
            </w:r>
          </w:p>
        </w:tc>
        <w:tc>
          <w:tcPr>
            <w:tcW w:w="4111" w:type="dxa"/>
            <w:tcBorders>
              <w:top w:val="nil"/>
              <w:left w:val="nil"/>
              <w:bottom w:val="nil"/>
              <w:right w:val="nil"/>
            </w:tcBorders>
            <w:shd w:val="clear" w:color="auto" w:fill="auto"/>
            <w:noWrap/>
            <w:vAlign w:val="center"/>
            <w:hideMark/>
          </w:tcPr>
          <w:p w14:paraId="58006A03" w14:textId="78A63EC0" w:rsidR="00C26E34" w:rsidRPr="00C26E34" w:rsidRDefault="00C26E34" w:rsidP="00C26E34">
            <w:pPr>
              <w:widowControl/>
              <w:autoSpaceDE/>
              <w:autoSpaceDN/>
              <w:ind w:firstLineChars="300" w:firstLine="660"/>
            </w:pPr>
            <w:r>
              <w:rPr>
                <w:lang w:val="id"/>
              </w:rPr>
              <w:t>7 tahun</w:t>
            </w:r>
          </w:p>
        </w:tc>
      </w:tr>
      <w:tr w:rsidR="00C26E34" w:rsidRPr="00C26E34" w14:paraId="095F9D2A" w14:textId="77777777" w:rsidTr="000F062D">
        <w:trPr>
          <w:trHeight w:val="20"/>
        </w:trPr>
        <w:tc>
          <w:tcPr>
            <w:tcW w:w="6521" w:type="dxa"/>
            <w:tcBorders>
              <w:top w:val="nil"/>
              <w:left w:val="nil"/>
              <w:bottom w:val="nil"/>
              <w:right w:val="nil"/>
            </w:tcBorders>
            <w:shd w:val="clear" w:color="auto" w:fill="auto"/>
            <w:noWrap/>
            <w:vAlign w:val="center"/>
            <w:hideMark/>
          </w:tcPr>
          <w:p w14:paraId="66272384" w14:textId="65197F1D" w:rsidR="00C26E34" w:rsidRPr="00C26E34" w:rsidRDefault="00C26E34" w:rsidP="00C26E34">
            <w:pPr>
              <w:widowControl/>
              <w:autoSpaceDE/>
              <w:autoSpaceDN/>
              <w:ind w:leftChars="-49" w:left="24" w:hangingChars="60" w:hanging="132"/>
            </w:pPr>
            <w:r>
              <w:rPr>
                <w:lang w:val="id"/>
              </w:rPr>
              <w:t>Catatan Pengeluaran Modal</w:t>
            </w:r>
          </w:p>
        </w:tc>
        <w:tc>
          <w:tcPr>
            <w:tcW w:w="4111" w:type="dxa"/>
            <w:tcBorders>
              <w:top w:val="nil"/>
              <w:left w:val="nil"/>
              <w:bottom w:val="nil"/>
              <w:right w:val="nil"/>
            </w:tcBorders>
            <w:shd w:val="clear" w:color="auto" w:fill="auto"/>
            <w:noWrap/>
            <w:vAlign w:val="center"/>
            <w:hideMark/>
          </w:tcPr>
          <w:p w14:paraId="068A7964" w14:textId="737CAACF" w:rsidR="00C26E34" w:rsidRPr="00C26E34" w:rsidRDefault="00C26E34" w:rsidP="00C26E34">
            <w:pPr>
              <w:widowControl/>
              <w:autoSpaceDE/>
              <w:autoSpaceDN/>
              <w:ind w:firstLineChars="300" w:firstLine="660"/>
            </w:pPr>
            <w:r>
              <w:rPr>
                <w:lang w:val="id"/>
              </w:rPr>
              <w:t>7 tahun</w:t>
            </w:r>
          </w:p>
        </w:tc>
      </w:tr>
      <w:tr w:rsidR="00C26E34" w:rsidRPr="00C26E34" w14:paraId="6B2E6EF0" w14:textId="77777777" w:rsidTr="000F062D">
        <w:trPr>
          <w:trHeight w:val="20"/>
        </w:trPr>
        <w:tc>
          <w:tcPr>
            <w:tcW w:w="6521" w:type="dxa"/>
            <w:tcBorders>
              <w:top w:val="nil"/>
              <w:left w:val="nil"/>
              <w:bottom w:val="nil"/>
              <w:right w:val="nil"/>
            </w:tcBorders>
            <w:shd w:val="clear" w:color="auto" w:fill="auto"/>
            <w:noWrap/>
            <w:vAlign w:val="center"/>
            <w:hideMark/>
          </w:tcPr>
          <w:p w14:paraId="341D11B3" w14:textId="0FA5E74F" w:rsidR="00C26E34" w:rsidRPr="00C26E34" w:rsidRDefault="00C26E34" w:rsidP="00C26E34">
            <w:pPr>
              <w:widowControl/>
              <w:autoSpaceDE/>
              <w:autoSpaceDN/>
              <w:ind w:leftChars="-49" w:left="24" w:hangingChars="60" w:hanging="132"/>
            </w:pPr>
            <w:r>
              <w:rPr>
                <w:lang w:val="id"/>
              </w:rPr>
              <w:t>Jurnal pengeluaran dibayar dimuka dan masih harus dibayar</w:t>
            </w:r>
          </w:p>
        </w:tc>
        <w:tc>
          <w:tcPr>
            <w:tcW w:w="4111" w:type="dxa"/>
            <w:tcBorders>
              <w:top w:val="nil"/>
              <w:left w:val="nil"/>
              <w:bottom w:val="nil"/>
              <w:right w:val="nil"/>
            </w:tcBorders>
            <w:shd w:val="clear" w:color="auto" w:fill="auto"/>
            <w:noWrap/>
            <w:vAlign w:val="center"/>
            <w:hideMark/>
          </w:tcPr>
          <w:p w14:paraId="5A3CD7C4" w14:textId="355B301D" w:rsidR="00C26E34" w:rsidRPr="00C26E34" w:rsidRDefault="00C26E34" w:rsidP="00C26E34">
            <w:pPr>
              <w:widowControl/>
              <w:autoSpaceDE/>
              <w:autoSpaceDN/>
              <w:ind w:firstLineChars="300" w:firstLine="660"/>
            </w:pPr>
            <w:r>
              <w:rPr>
                <w:lang w:val="id"/>
              </w:rPr>
              <w:t>7 tahun</w:t>
            </w:r>
          </w:p>
        </w:tc>
      </w:tr>
      <w:tr w:rsidR="00C26E34" w:rsidRPr="00C26E34" w14:paraId="08D5D08F" w14:textId="77777777" w:rsidTr="000F062D">
        <w:trPr>
          <w:trHeight w:val="20"/>
        </w:trPr>
        <w:tc>
          <w:tcPr>
            <w:tcW w:w="6521" w:type="dxa"/>
            <w:tcBorders>
              <w:top w:val="nil"/>
              <w:left w:val="nil"/>
              <w:bottom w:val="nil"/>
              <w:right w:val="nil"/>
            </w:tcBorders>
            <w:shd w:val="clear" w:color="auto" w:fill="auto"/>
            <w:noWrap/>
            <w:vAlign w:val="center"/>
            <w:hideMark/>
          </w:tcPr>
          <w:p w14:paraId="6F62ED3D" w14:textId="062ADEE7" w:rsidR="00C26E34" w:rsidRPr="00C26E34" w:rsidRDefault="00C26E34" w:rsidP="00C26E34">
            <w:pPr>
              <w:widowControl/>
              <w:autoSpaceDE/>
              <w:autoSpaceDN/>
              <w:ind w:leftChars="-49" w:left="24" w:hangingChars="60" w:hanging="132"/>
            </w:pPr>
            <w:r>
              <w:rPr>
                <w:lang w:val="id"/>
              </w:rPr>
              <w:t>Voucher kas kecil dan catatan terkait</w:t>
            </w:r>
          </w:p>
        </w:tc>
        <w:tc>
          <w:tcPr>
            <w:tcW w:w="4111" w:type="dxa"/>
            <w:tcBorders>
              <w:top w:val="nil"/>
              <w:left w:val="nil"/>
              <w:bottom w:val="nil"/>
              <w:right w:val="nil"/>
            </w:tcBorders>
            <w:shd w:val="clear" w:color="auto" w:fill="auto"/>
            <w:noWrap/>
            <w:vAlign w:val="center"/>
            <w:hideMark/>
          </w:tcPr>
          <w:p w14:paraId="41342755" w14:textId="20D25003" w:rsidR="00C26E34" w:rsidRPr="00C26E34" w:rsidRDefault="00C26E34" w:rsidP="00C26E34">
            <w:pPr>
              <w:widowControl/>
              <w:autoSpaceDE/>
              <w:autoSpaceDN/>
              <w:ind w:firstLineChars="300" w:firstLine="660"/>
            </w:pPr>
            <w:r>
              <w:rPr>
                <w:lang w:val="id"/>
              </w:rPr>
              <w:t>7 tahun</w:t>
            </w:r>
          </w:p>
        </w:tc>
      </w:tr>
      <w:tr w:rsidR="00C26E34" w:rsidRPr="00C26E34" w14:paraId="595FCC57" w14:textId="77777777" w:rsidTr="000F062D">
        <w:trPr>
          <w:trHeight w:val="20"/>
        </w:trPr>
        <w:tc>
          <w:tcPr>
            <w:tcW w:w="6521" w:type="dxa"/>
            <w:tcBorders>
              <w:top w:val="nil"/>
              <w:left w:val="nil"/>
              <w:bottom w:val="nil"/>
              <w:right w:val="nil"/>
            </w:tcBorders>
            <w:shd w:val="clear" w:color="auto" w:fill="auto"/>
            <w:noWrap/>
            <w:vAlign w:val="center"/>
            <w:hideMark/>
          </w:tcPr>
          <w:p w14:paraId="0DAEA7EA" w14:textId="3F544AB9" w:rsidR="00C26E34" w:rsidRPr="00C26E34" w:rsidRDefault="00C26E34" w:rsidP="00C26E34">
            <w:pPr>
              <w:widowControl/>
              <w:autoSpaceDE/>
              <w:autoSpaceDN/>
              <w:ind w:leftChars="-49" w:left="24" w:hangingChars="60" w:hanging="132"/>
            </w:pPr>
          </w:p>
        </w:tc>
        <w:tc>
          <w:tcPr>
            <w:tcW w:w="4111" w:type="dxa"/>
            <w:tcBorders>
              <w:top w:val="nil"/>
              <w:left w:val="nil"/>
              <w:bottom w:val="nil"/>
              <w:right w:val="nil"/>
            </w:tcBorders>
            <w:shd w:val="clear" w:color="auto" w:fill="auto"/>
            <w:noWrap/>
            <w:vAlign w:val="bottom"/>
            <w:hideMark/>
          </w:tcPr>
          <w:p w14:paraId="006C64B3" w14:textId="1FC36790" w:rsidR="00C26E34" w:rsidRPr="00C26E34" w:rsidRDefault="00C26E34" w:rsidP="00C26E34">
            <w:pPr>
              <w:widowControl/>
              <w:autoSpaceDE/>
              <w:autoSpaceDN/>
              <w:ind w:firstLineChars="300" w:firstLine="660"/>
            </w:pPr>
          </w:p>
        </w:tc>
      </w:tr>
      <w:tr w:rsidR="00C26E34" w:rsidRPr="00C26E34" w14:paraId="2E74DE03" w14:textId="77777777" w:rsidTr="000F062D">
        <w:trPr>
          <w:trHeight w:val="20"/>
        </w:trPr>
        <w:tc>
          <w:tcPr>
            <w:tcW w:w="6521" w:type="dxa"/>
            <w:tcBorders>
              <w:top w:val="nil"/>
              <w:left w:val="nil"/>
              <w:bottom w:val="nil"/>
              <w:right w:val="nil"/>
            </w:tcBorders>
            <w:shd w:val="clear" w:color="auto" w:fill="auto"/>
            <w:noWrap/>
            <w:vAlign w:val="center"/>
            <w:hideMark/>
          </w:tcPr>
          <w:p w14:paraId="4B2F10FB" w14:textId="2668B650" w:rsidR="00C26E34" w:rsidRPr="00C26E34" w:rsidRDefault="00C26E34" w:rsidP="00C26E34">
            <w:pPr>
              <w:widowControl/>
              <w:autoSpaceDE/>
              <w:autoSpaceDN/>
              <w:ind w:leftChars="-49" w:left="24" w:hangingChars="60" w:hanging="132"/>
            </w:pPr>
            <w:r>
              <w:rPr>
                <w:lang w:val="id"/>
              </w:rPr>
              <w:t>Catatan Penggajian dan Pajak Ketenagakerjaan</w:t>
            </w:r>
          </w:p>
        </w:tc>
        <w:tc>
          <w:tcPr>
            <w:tcW w:w="4111" w:type="dxa"/>
            <w:tcBorders>
              <w:top w:val="nil"/>
              <w:left w:val="nil"/>
              <w:bottom w:val="nil"/>
              <w:right w:val="nil"/>
            </w:tcBorders>
            <w:shd w:val="clear" w:color="auto" w:fill="auto"/>
            <w:noWrap/>
            <w:vAlign w:val="bottom"/>
            <w:hideMark/>
          </w:tcPr>
          <w:p w14:paraId="67AB3749" w14:textId="77777777" w:rsidR="00C26E34" w:rsidRPr="00C26E34" w:rsidRDefault="00C26E34" w:rsidP="00C26E34">
            <w:pPr>
              <w:widowControl/>
              <w:autoSpaceDE/>
              <w:autoSpaceDN/>
            </w:pPr>
          </w:p>
        </w:tc>
      </w:tr>
      <w:tr w:rsidR="00C26E34" w:rsidRPr="00C26E34" w14:paraId="308C091C" w14:textId="77777777" w:rsidTr="000F062D">
        <w:trPr>
          <w:trHeight w:val="20"/>
        </w:trPr>
        <w:tc>
          <w:tcPr>
            <w:tcW w:w="6521" w:type="dxa"/>
            <w:tcBorders>
              <w:top w:val="nil"/>
              <w:left w:val="nil"/>
              <w:bottom w:val="nil"/>
              <w:right w:val="nil"/>
            </w:tcBorders>
            <w:shd w:val="clear" w:color="auto" w:fill="auto"/>
            <w:noWrap/>
            <w:vAlign w:val="center"/>
            <w:hideMark/>
          </w:tcPr>
          <w:p w14:paraId="5475E18B" w14:textId="5FAB8056" w:rsidR="00C26E34" w:rsidRPr="00C26E34" w:rsidRDefault="00C26E34" w:rsidP="00C26E34">
            <w:pPr>
              <w:widowControl/>
              <w:autoSpaceDE/>
              <w:autoSpaceDN/>
              <w:ind w:leftChars="-49" w:left="24" w:hangingChars="60" w:hanging="132"/>
            </w:pPr>
            <w:r>
              <w:rPr>
                <w:lang w:val="id"/>
              </w:rPr>
              <w:t>Catatan Penggajian/Catatan Penggajian Tambahan</w:t>
            </w:r>
          </w:p>
        </w:tc>
        <w:tc>
          <w:tcPr>
            <w:tcW w:w="4111" w:type="dxa"/>
            <w:tcBorders>
              <w:top w:val="nil"/>
              <w:left w:val="nil"/>
              <w:bottom w:val="nil"/>
              <w:right w:val="nil"/>
            </w:tcBorders>
            <w:shd w:val="clear" w:color="auto" w:fill="auto"/>
            <w:noWrap/>
            <w:vAlign w:val="center"/>
            <w:hideMark/>
          </w:tcPr>
          <w:p w14:paraId="495A8423" w14:textId="51674313" w:rsidR="00C26E34" w:rsidRPr="00C26E34" w:rsidRDefault="00C26E34" w:rsidP="00C26E34">
            <w:pPr>
              <w:widowControl/>
              <w:autoSpaceDE/>
              <w:autoSpaceDN/>
              <w:ind w:firstLineChars="300" w:firstLine="660"/>
            </w:pPr>
            <w:r>
              <w:rPr>
                <w:lang w:val="id"/>
              </w:rPr>
              <w:t>5 tahun</w:t>
            </w:r>
          </w:p>
        </w:tc>
      </w:tr>
      <w:tr w:rsidR="00C26E34" w:rsidRPr="00C26E34" w14:paraId="1C0C010D" w14:textId="77777777" w:rsidTr="000F062D">
        <w:trPr>
          <w:trHeight w:val="20"/>
        </w:trPr>
        <w:tc>
          <w:tcPr>
            <w:tcW w:w="6521" w:type="dxa"/>
            <w:tcBorders>
              <w:top w:val="nil"/>
              <w:left w:val="nil"/>
              <w:bottom w:val="nil"/>
              <w:right w:val="nil"/>
            </w:tcBorders>
            <w:shd w:val="clear" w:color="auto" w:fill="auto"/>
            <w:noWrap/>
            <w:vAlign w:val="center"/>
            <w:hideMark/>
          </w:tcPr>
          <w:p w14:paraId="07463B36" w14:textId="69A81A9D" w:rsidR="00C26E34" w:rsidRPr="00C26E34" w:rsidRDefault="00C26E34" w:rsidP="00C26E34">
            <w:pPr>
              <w:widowControl/>
              <w:autoSpaceDE/>
              <w:autoSpaceDN/>
              <w:ind w:leftChars="-49" w:left="24" w:hangingChars="60" w:hanging="132"/>
            </w:pPr>
            <w:r>
              <w:rPr>
                <w:lang w:val="id"/>
              </w:rPr>
              <w:t>Catatan Pajak Pengangguran Negara</w:t>
            </w:r>
          </w:p>
        </w:tc>
        <w:tc>
          <w:tcPr>
            <w:tcW w:w="4111" w:type="dxa"/>
            <w:tcBorders>
              <w:top w:val="nil"/>
              <w:left w:val="nil"/>
              <w:bottom w:val="nil"/>
              <w:right w:val="nil"/>
            </w:tcBorders>
            <w:shd w:val="clear" w:color="auto" w:fill="auto"/>
            <w:noWrap/>
            <w:vAlign w:val="center"/>
            <w:hideMark/>
          </w:tcPr>
          <w:p w14:paraId="2C5A3766" w14:textId="5693F8D3" w:rsidR="00C26E34" w:rsidRPr="00C26E34" w:rsidRDefault="00C26E34" w:rsidP="00C26E34">
            <w:pPr>
              <w:widowControl/>
              <w:autoSpaceDE/>
              <w:autoSpaceDN/>
              <w:ind w:firstLineChars="300" w:firstLine="660"/>
            </w:pPr>
            <w:r>
              <w:rPr>
                <w:lang w:val="id"/>
              </w:rPr>
              <w:t>Tidak terbatas</w:t>
            </w:r>
          </w:p>
        </w:tc>
      </w:tr>
      <w:tr w:rsidR="00C26E34" w:rsidRPr="00C26E34" w14:paraId="43BF1B02" w14:textId="77777777" w:rsidTr="000F062D">
        <w:trPr>
          <w:trHeight w:val="20"/>
        </w:trPr>
        <w:tc>
          <w:tcPr>
            <w:tcW w:w="6521" w:type="dxa"/>
            <w:tcBorders>
              <w:top w:val="nil"/>
              <w:left w:val="nil"/>
              <w:bottom w:val="nil"/>
              <w:right w:val="nil"/>
            </w:tcBorders>
            <w:shd w:val="clear" w:color="auto" w:fill="auto"/>
            <w:noWrap/>
            <w:vAlign w:val="center"/>
            <w:hideMark/>
          </w:tcPr>
          <w:p w14:paraId="1390FDA8" w14:textId="570364EC" w:rsidR="00C26E34" w:rsidRPr="00C26E34" w:rsidRDefault="00C26E34" w:rsidP="00C26E34">
            <w:pPr>
              <w:widowControl/>
              <w:autoSpaceDE/>
              <w:autoSpaceDN/>
              <w:ind w:leftChars="-49" w:left="24" w:hangingChars="60" w:hanging="132"/>
            </w:pPr>
            <w:r>
              <w:rPr>
                <w:lang w:val="id"/>
              </w:rPr>
              <w:t>Catatan Penghasilan/Garnishment</w:t>
            </w:r>
          </w:p>
        </w:tc>
        <w:tc>
          <w:tcPr>
            <w:tcW w:w="4111" w:type="dxa"/>
            <w:tcBorders>
              <w:top w:val="nil"/>
              <w:left w:val="nil"/>
              <w:bottom w:val="nil"/>
              <w:right w:val="nil"/>
            </w:tcBorders>
            <w:shd w:val="clear" w:color="auto" w:fill="auto"/>
            <w:noWrap/>
            <w:vAlign w:val="center"/>
            <w:hideMark/>
          </w:tcPr>
          <w:p w14:paraId="3C5FD6C5" w14:textId="15F76DEB" w:rsidR="00C26E34" w:rsidRPr="00C26E34" w:rsidRDefault="00C26E34" w:rsidP="00C26E34">
            <w:pPr>
              <w:widowControl/>
              <w:autoSpaceDE/>
              <w:autoSpaceDN/>
              <w:ind w:firstLineChars="300" w:firstLine="660"/>
            </w:pPr>
            <w:r>
              <w:rPr>
                <w:lang w:val="id"/>
              </w:rPr>
              <w:t>5 tahun</w:t>
            </w:r>
          </w:p>
        </w:tc>
      </w:tr>
      <w:tr w:rsidR="00C26E34" w:rsidRPr="00C26E34" w14:paraId="2B100825" w14:textId="77777777" w:rsidTr="000F062D">
        <w:trPr>
          <w:trHeight w:val="20"/>
        </w:trPr>
        <w:tc>
          <w:tcPr>
            <w:tcW w:w="6521" w:type="dxa"/>
            <w:tcBorders>
              <w:top w:val="nil"/>
              <w:left w:val="nil"/>
              <w:bottom w:val="nil"/>
              <w:right w:val="nil"/>
            </w:tcBorders>
            <w:shd w:val="clear" w:color="auto" w:fill="auto"/>
            <w:noWrap/>
            <w:vAlign w:val="center"/>
            <w:hideMark/>
          </w:tcPr>
          <w:p w14:paraId="157BF498" w14:textId="55E0EF92" w:rsidR="00C26E34" w:rsidRPr="00C26E34" w:rsidRDefault="00C26E34" w:rsidP="00C26E34">
            <w:pPr>
              <w:widowControl/>
              <w:autoSpaceDE/>
              <w:autoSpaceDN/>
              <w:ind w:leftChars="-49" w:left="24" w:hangingChars="60" w:hanging="132"/>
            </w:pPr>
            <w:r>
              <w:rPr>
                <w:lang w:val="id"/>
              </w:rPr>
              <w:t>Pengembalian Pajak Penggajian</w:t>
            </w:r>
          </w:p>
        </w:tc>
        <w:tc>
          <w:tcPr>
            <w:tcW w:w="4111" w:type="dxa"/>
            <w:tcBorders>
              <w:top w:val="nil"/>
              <w:left w:val="nil"/>
              <w:bottom w:val="nil"/>
              <w:right w:val="nil"/>
            </w:tcBorders>
            <w:shd w:val="clear" w:color="auto" w:fill="auto"/>
            <w:noWrap/>
            <w:vAlign w:val="center"/>
            <w:hideMark/>
          </w:tcPr>
          <w:p w14:paraId="4F632F07" w14:textId="71875397" w:rsidR="00C26E34" w:rsidRPr="00C26E34" w:rsidRDefault="00C26E34" w:rsidP="00C26E34">
            <w:pPr>
              <w:widowControl/>
              <w:autoSpaceDE/>
              <w:autoSpaceDN/>
              <w:ind w:firstLineChars="300" w:firstLine="660"/>
            </w:pPr>
            <w:r>
              <w:rPr>
                <w:lang w:val="id"/>
              </w:rPr>
              <w:t>7 tahun</w:t>
            </w:r>
          </w:p>
        </w:tc>
      </w:tr>
      <w:tr w:rsidR="00C26E34" w:rsidRPr="00C26E34" w14:paraId="55D16275" w14:textId="77777777" w:rsidTr="000F062D">
        <w:trPr>
          <w:trHeight w:val="20"/>
        </w:trPr>
        <w:tc>
          <w:tcPr>
            <w:tcW w:w="6521" w:type="dxa"/>
            <w:tcBorders>
              <w:top w:val="nil"/>
              <w:left w:val="nil"/>
              <w:bottom w:val="nil"/>
              <w:right w:val="nil"/>
            </w:tcBorders>
            <w:shd w:val="clear" w:color="auto" w:fill="auto"/>
            <w:noWrap/>
            <w:vAlign w:val="center"/>
            <w:hideMark/>
          </w:tcPr>
          <w:p w14:paraId="21153CCC" w14:textId="3A033279" w:rsidR="00C26E34" w:rsidRPr="00C26E34" w:rsidRDefault="00C26E34" w:rsidP="00C26E34">
            <w:pPr>
              <w:widowControl/>
              <w:autoSpaceDE/>
              <w:autoSpaceDN/>
              <w:ind w:leftChars="-49" w:left="24" w:hangingChars="60" w:hanging="132"/>
            </w:pPr>
            <w:r>
              <w:rPr>
                <w:lang w:val="id"/>
              </w:rPr>
              <w:t>Pernyataan W -2</w:t>
            </w:r>
          </w:p>
        </w:tc>
        <w:tc>
          <w:tcPr>
            <w:tcW w:w="4111" w:type="dxa"/>
            <w:tcBorders>
              <w:top w:val="nil"/>
              <w:left w:val="nil"/>
              <w:bottom w:val="nil"/>
              <w:right w:val="nil"/>
            </w:tcBorders>
            <w:shd w:val="clear" w:color="auto" w:fill="auto"/>
            <w:noWrap/>
            <w:vAlign w:val="center"/>
            <w:hideMark/>
          </w:tcPr>
          <w:p w14:paraId="46CA3148" w14:textId="42B97033" w:rsidR="00C26E34" w:rsidRPr="00C26E34" w:rsidRDefault="00C26E34" w:rsidP="00C26E34">
            <w:pPr>
              <w:widowControl/>
              <w:autoSpaceDE/>
              <w:autoSpaceDN/>
              <w:ind w:firstLineChars="300" w:firstLine="660"/>
            </w:pPr>
            <w:r>
              <w:rPr>
                <w:lang w:val="id"/>
              </w:rPr>
              <w:t>7 tahun</w:t>
            </w:r>
          </w:p>
        </w:tc>
      </w:tr>
      <w:tr w:rsidR="00C26E34" w:rsidRPr="00C26E34" w14:paraId="39E3E13F" w14:textId="77777777" w:rsidTr="000F062D">
        <w:trPr>
          <w:trHeight w:val="20"/>
        </w:trPr>
        <w:tc>
          <w:tcPr>
            <w:tcW w:w="6521" w:type="dxa"/>
            <w:tcBorders>
              <w:top w:val="nil"/>
              <w:left w:val="nil"/>
              <w:bottom w:val="nil"/>
              <w:right w:val="nil"/>
            </w:tcBorders>
            <w:shd w:val="clear" w:color="auto" w:fill="auto"/>
            <w:noWrap/>
            <w:vAlign w:val="center"/>
            <w:hideMark/>
          </w:tcPr>
          <w:p w14:paraId="5CBB1165" w14:textId="5F122539" w:rsidR="00C26E34" w:rsidRPr="00C26E34" w:rsidRDefault="00C26E34" w:rsidP="00C26E34">
            <w:pPr>
              <w:widowControl/>
              <w:autoSpaceDE/>
              <w:autoSpaceDN/>
              <w:ind w:leftChars="-49" w:left="24" w:hangingChars="60" w:hanging="132"/>
            </w:pPr>
          </w:p>
        </w:tc>
        <w:tc>
          <w:tcPr>
            <w:tcW w:w="4111" w:type="dxa"/>
            <w:tcBorders>
              <w:top w:val="nil"/>
              <w:left w:val="nil"/>
              <w:bottom w:val="nil"/>
              <w:right w:val="nil"/>
            </w:tcBorders>
            <w:shd w:val="clear" w:color="auto" w:fill="auto"/>
            <w:noWrap/>
            <w:vAlign w:val="bottom"/>
            <w:hideMark/>
          </w:tcPr>
          <w:p w14:paraId="0F97494E" w14:textId="562AED99" w:rsidR="00C26E34" w:rsidRPr="00C26E34" w:rsidRDefault="00C26E34" w:rsidP="00C26E34">
            <w:pPr>
              <w:widowControl/>
              <w:autoSpaceDE/>
              <w:autoSpaceDN/>
              <w:ind w:firstLineChars="300" w:firstLine="660"/>
            </w:pPr>
          </w:p>
        </w:tc>
      </w:tr>
      <w:tr w:rsidR="00C26E34" w:rsidRPr="00C26E34" w14:paraId="5BD7A32F" w14:textId="77777777" w:rsidTr="000F062D">
        <w:trPr>
          <w:trHeight w:val="20"/>
        </w:trPr>
        <w:tc>
          <w:tcPr>
            <w:tcW w:w="6521" w:type="dxa"/>
            <w:tcBorders>
              <w:top w:val="nil"/>
              <w:left w:val="nil"/>
              <w:bottom w:val="nil"/>
              <w:right w:val="nil"/>
            </w:tcBorders>
            <w:shd w:val="clear" w:color="auto" w:fill="auto"/>
            <w:noWrap/>
            <w:vAlign w:val="center"/>
            <w:hideMark/>
          </w:tcPr>
          <w:p w14:paraId="7644F24B" w14:textId="47E9E404" w:rsidR="00C26E34" w:rsidRPr="00C26E34" w:rsidRDefault="00C26E34" w:rsidP="00C26E34">
            <w:pPr>
              <w:widowControl/>
              <w:autoSpaceDE/>
              <w:autoSpaceDN/>
              <w:ind w:leftChars="-49" w:left="24" w:hangingChars="60" w:hanging="132"/>
            </w:pPr>
            <w:r>
              <w:rPr>
                <w:lang w:val="id"/>
              </w:rPr>
              <w:t>Catatan Karyawan</w:t>
            </w:r>
          </w:p>
        </w:tc>
        <w:tc>
          <w:tcPr>
            <w:tcW w:w="4111" w:type="dxa"/>
            <w:tcBorders>
              <w:top w:val="nil"/>
              <w:left w:val="nil"/>
              <w:bottom w:val="nil"/>
              <w:right w:val="nil"/>
            </w:tcBorders>
            <w:shd w:val="clear" w:color="auto" w:fill="auto"/>
            <w:noWrap/>
            <w:vAlign w:val="bottom"/>
            <w:hideMark/>
          </w:tcPr>
          <w:p w14:paraId="4E10213B" w14:textId="77777777" w:rsidR="00C26E34" w:rsidRPr="00C26E34" w:rsidRDefault="00C26E34" w:rsidP="00C26E34">
            <w:pPr>
              <w:widowControl/>
              <w:autoSpaceDE/>
              <w:autoSpaceDN/>
            </w:pPr>
          </w:p>
        </w:tc>
      </w:tr>
      <w:tr w:rsidR="00C26E34" w:rsidRPr="00C26E34" w14:paraId="251DF509" w14:textId="77777777" w:rsidTr="000F062D">
        <w:trPr>
          <w:trHeight w:val="20"/>
        </w:trPr>
        <w:tc>
          <w:tcPr>
            <w:tcW w:w="6521" w:type="dxa"/>
            <w:tcBorders>
              <w:top w:val="nil"/>
              <w:left w:val="nil"/>
              <w:bottom w:val="nil"/>
              <w:right w:val="nil"/>
            </w:tcBorders>
            <w:shd w:val="clear" w:color="auto" w:fill="auto"/>
            <w:noWrap/>
            <w:vAlign w:val="center"/>
            <w:hideMark/>
          </w:tcPr>
          <w:p w14:paraId="7A9C183D" w14:textId="30ED586C" w:rsidR="00C26E34" w:rsidRPr="00C26E34" w:rsidRDefault="00C26E34" w:rsidP="00C26E34">
            <w:pPr>
              <w:widowControl/>
              <w:autoSpaceDE/>
              <w:autoSpaceDN/>
              <w:ind w:leftChars="-49" w:left="24" w:hangingChars="60" w:hanging="132"/>
            </w:pPr>
            <w:r>
              <w:rPr>
                <w:lang w:val="id"/>
              </w:rPr>
              <w:t>Perjanjian Kerja dan Pemutusan Hubungan Kerja</w:t>
            </w:r>
          </w:p>
        </w:tc>
        <w:tc>
          <w:tcPr>
            <w:tcW w:w="4111" w:type="dxa"/>
            <w:tcBorders>
              <w:top w:val="nil"/>
              <w:left w:val="nil"/>
              <w:bottom w:val="nil"/>
              <w:right w:val="nil"/>
            </w:tcBorders>
            <w:shd w:val="clear" w:color="auto" w:fill="auto"/>
            <w:noWrap/>
            <w:vAlign w:val="center"/>
            <w:hideMark/>
          </w:tcPr>
          <w:p w14:paraId="515AD804" w14:textId="1C660785" w:rsidR="00C26E34" w:rsidRPr="00C26E34" w:rsidRDefault="00C26E34" w:rsidP="00C26E34">
            <w:pPr>
              <w:widowControl/>
              <w:autoSpaceDE/>
              <w:autoSpaceDN/>
              <w:ind w:firstLineChars="300" w:firstLine="660"/>
            </w:pPr>
            <w:r>
              <w:rPr>
                <w:lang w:val="id"/>
              </w:rPr>
              <w:t>7 tahun</w:t>
            </w:r>
          </w:p>
        </w:tc>
      </w:tr>
      <w:tr w:rsidR="00C26E34" w:rsidRPr="00C26E34" w14:paraId="0F27266E" w14:textId="77777777" w:rsidTr="000F062D">
        <w:trPr>
          <w:trHeight w:val="20"/>
        </w:trPr>
        <w:tc>
          <w:tcPr>
            <w:tcW w:w="6521" w:type="dxa"/>
            <w:tcBorders>
              <w:top w:val="nil"/>
              <w:left w:val="nil"/>
              <w:bottom w:val="nil"/>
              <w:right w:val="nil"/>
            </w:tcBorders>
            <w:shd w:val="clear" w:color="auto" w:fill="auto"/>
            <w:noWrap/>
            <w:vAlign w:val="center"/>
            <w:hideMark/>
          </w:tcPr>
          <w:p w14:paraId="094E1D1C" w14:textId="288AFE64" w:rsidR="00C26E34" w:rsidRPr="00C26E34" w:rsidRDefault="00C26E34" w:rsidP="00C26E34">
            <w:pPr>
              <w:widowControl/>
              <w:autoSpaceDE/>
              <w:autoSpaceDN/>
              <w:ind w:leftChars="-49" w:left="24" w:hangingChars="60" w:hanging="132"/>
            </w:pPr>
            <w:r>
              <w:rPr>
                <w:lang w:val="id"/>
              </w:rPr>
              <w:t>Aplikasi Pekerjaan</w:t>
            </w:r>
          </w:p>
        </w:tc>
        <w:tc>
          <w:tcPr>
            <w:tcW w:w="4111" w:type="dxa"/>
            <w:tcBorders>
              <w:top w:val="nil"/>
              <w:left w:val="nil"/>
              <w:bottom w:val="nil"/>
              <w:right w:val="nil"/>
            </w:tcBorders>
            <w:shd w:val="clear" w:color="auto" w:fill="auto"/>
            <w:noWrap/>
            <w:vAlign w:val="center"/>
            <w:hideMark/>
          </w:tcPr>
          <w:p w14:paraId="14BF6F8D" w14:textId="07F22DF2" w:rsidR="00C26E34" w:rsidRPr="00C26E34" w:rsidRDefault="00C26E34" w:rsidP="00C26E34">
            <w:pPr>
              <w:widowControl/>
              <w:autoSpaceDE/>
              <w:autoSpaceDN/>
              <w:ind w:firstLineChars="300" w:firstLine="660"/>
            </w:pPr>
            <w:r>
              <w:rPr>
                <w:lang w:val="id"/>
              </w:rPr>
              <w:t>3 tahun</w:t>
            </w:r>
          </w:p>
        </w:tc>
      </w:tr>
      <w:tr w:rsidR="00C26E34" w:rsidRPr="00C26E34" w14:paraId="1D6C86A7" w14:textId="77777777" w:rsidTr="000F062D">
        <w:trPr>
          <w:trHeight w:val="20"/>
        </w:trPr>
        <w:tc>
          <w:tcPr>
            <w:tcW w:w="6521" w:type="dxa"/>
            <w:tcBorders>
              <w:top w:val="nil"/>
              <w:left w:val="nil"/>
              <w:bottom w:val="nil"/>
              <w:right w:val="nil"/>
            </w:tcBorders>
            <w:shd w:val="clear" w:color="auto" w:fill="auto"/>
            <w:noWrap/>
            <w:vAlign w:val="center"/>
            <w:hideMark/>
          </w:tcPr>
          <w:p w14:paraId="6BF9F1E5" w14:textId="5E830041" w:rsidR="00C26E34" w:rsidRPr="00C26E34" w:rsidRDefault="00C26E34" w:rsidP="00C26E34">
            <w:pPr>
              <w:widowControl/>
              <w:autoSpaceDE/>
              <w:autoSpaceDN/>
              <w:ind w:leftChars="-49" w:left="24" w:hangingChars="60" w:hanging="132"/>
            </w:pPr>
            <w:r>
              <w:rPr>
                <w:lang w:val="id"/>
              </w:rPr>
              <w:t>Catatan Perekrutan (setelah keputusan perekrutan)</w:t>
            </w:r>
          </w:p>
        </w:tc>
        <w:tc>
          <w:tcPr>
            <w:tcW w:w="4111" w:type="dxa"/>
            <w:tcBorders>
              <w:top w:val="nil"/>
              <w:left w:val="nil"/>
              <w:bottom w:val="nil"/>
              <w:right w:val="nil"/>
            </w:tcBorders>
            <w:shd w:val="clear" w:color="auto" w:fill="auto"/>
            <w:noWrap/>
            <w:vAlign w:val="center"/>
            <w:hideMark/>
          </w:tcPr>
          <w:p w14:paraId="6EC1D746" w14:textId="3A35FC31" w:rsidR="00C26E34" w:rsidRPr="00C26E34" w:rsidRDefault="00C26E34" w:rsidP="00C26E34">
            <w:pPr>
              <w:widowControl/>
              <w:autoSpaceDE/>
              <w:autoSpaceDN/>
              <w:ind w:firstLineChars="300" w:firstLine="660"/>
            </w:pPr>
            <w:r>
              <w:rPr>
                <w:lang w:val="id"/>
              </w:rPr>
              <w:t>1 tahun</w:t>
            </w:r>
          </w:p>
        </w:tc>
      </w:tr>
      <w:tr w:rsidR="00C26E34" w:rsidRPr="00C26E34" w14:paraId="7CCBFFFD" w14:textId="77777777" w:rsidTr="000F062D">
        <w:trPr>
          <w:trHeight w:val="20"/>
        </w:trPr>
        <w:tc>
          <w:tcPr>
            <w:tcW w:w="6521" w:type="dxa"/>
            <w:tcBorders>
              <w:top w:val="nil"/>
              <w:left w:val="nil"/>
              <w:bottom w:val="nil"/>
              <w:right w:val="nil"/>
            </w:tcBorders>
            <w:shd w:val="clear" w:color="auto" w:fill="auto"/>
            <w:noWrap/>
            <w:vAlign w:val="center"/>
            <w:hideMark/>
          </w:tcPr>
          <w:p w14:paraId="67766FA2" w14:textId="016CEE11" w:rsidR="00C26E34" w:rsidRPr="00C26E34" w:rsidRDefault="00C26E34" w:rsidP="00C26E34">
            <w:pPr>
              <w:widowControl/>
              <w:autoSpaceDE/>
              <w:autoSpaceDN/>
              <w:ind w:leftChars="-49" w:left="24" w:hangingChars="60" w:hanging="132"/>
            </w:pPr>
            <w:r>
              <w:rPr>
                <w:lang w:val="id"/>
              </w:rPr>
              <w:t>Catatan Personel Karyawan yang Dihentikan (dari penghentian)</w:t>
            </w:r>
          </w:p>
        </w:tc>
        <w:tc>
          <w:tcPr>
            <w:tcW w:w="4111" w:type="dxa"/>
            <w:tcBorders>
              <w:top w:val="nil"/>
              <w:left w:val="nil"/>
              <w:bottom w:val="nil"/>
              <w:right w:val="nil"/>
            </w:tcBorders>
            <w:shd w:val="clear" w:color="auto" w:fill="auto"/>
            <w:noWrap/>
            <w:vAlign w:val="center"/>
            <w:hideMark/>
          </w:tcPr>
          <w:p w14:paraId="45A5982E" w14:textId="51A7FDEC" w:rsidR="00C26E34" w:rsidRPr="00C26E34" w:rsidRDefault="00C26E34" w:rsidP="00C26E34">
            <w:pPr>
              <w:widowControl/>
              <w:autoSpaceDE/>
              <w:autoSpaceDN/>
              <w:ind w:firstLineChars="300" w:firstLine="660"/>
            </w:pPr>
            <w:r>
              <w:rPr>
                <w:lang w:val="id"/>
              </w:rPr>
              <w:t>5 tahun</w:t>
            </w:r>
          </w:p>
        </w:tc>
      </w:tr>
      <w:tr w:rsidR="00C26E34" w:rsidRPr="00C26E34" w14:paraId="108DADE8" w14:textId="77777777" w:rsidTr="000F062D">
        <w:trPr>
          <w:trHeight w:val="20"/>
        </w:trPr>
        <w:tc>
          <w:tcPr>
            <w:tcW w:w="6521" w:type="dxa"/>
            <w:tcBorders>
              <w:top w:val="nil"/>
              <w:left w:val="nil"/>
              <w:bottom w:val="nil"/>
              <w:right w:val="nil"/>
            </w:tcBorders>
            <w:shd w:val="clear" w:color="auto" w:fill="auto"/>
            <w:noWrap/>
            <w:vAlign w:val="center"/>
            <w:hideMark/>
          </w:tcPr>
          <w:p w14:paraId="3928809A" w14:textId="0C737711" w:rsidR="00C26E34" w:rsidRPr="00C26E34" w:rsidRDefault="00C26E34" w:rsidP="00C26E34">
            <w:pPr>
              <w:widowControl/>
              <w:autoSpaceDE/>
              <w:autoSpaceDN/>
              <w:ind w:leftChars="-49" w:left="24" w:hangingChars="60" w:hanging="132"/>
            </w:pPr>
            <w:r>
              <w:rPr>
                <w:lang w:val="id"/>
              </w:rPr>
              <w:t>Dokumen Program Pensiun dan Pensiun</w:t>
            </w:r>
          </w:p>
        </w:tc>
        <w:tc>
          <w:tcPr>
            <w:tcW w:w="4111" w:type="dxa"/>
            <w:tcBorders>
              <w:top w:val="nil"/>
              <w:left w:val="nil"/>
              <w:bottom w:val="nil"/>
              <w:right w:val="nil"/>
            </w:tcBorders>
            <w:shd w:val="clear" w:color="auto" w:fill="auto"/>
            <w:noWrap/>
            <w:vAlign w:val="center"/>
            <w:hideMark/>
          </w:tcPr>
          <w:p w14:paraId="61DA58CD" w14:textId="00091BCE" w:rsidR="00C26E34" w:rsidRPr="00C26E34" w:rsidRDefault="00C26E34" w:rsidP="00C26E34">
            <w:pPr>
              <w:widowControl/>
              <w:autoSpaceDE/>
              <w:autoSpaceDN/>
              <w:ind w:firstLineChars="300" w:firstLine="660"/>
            </w:pPr>
            <w:r>
              <w:rPr>
                <w:lang w:val="id"/>
              </w:rPr>
              <w:t xml:space="preserve">Tidak terbatas </w:t>
            </w:r>
          </w:p>
        </w:tc>
      </w:tr>
      <w:tr w:rsidR="00C26E34" w:rsidRPr="00C26E34" w14:paraId="1B883F7B" w14:textId="77777777" w:rsidTr="000F062D">
        <w:trPr>
          <w:trHeight w:val="20"/>
        </w:trPr>
        <w:tc>
          <w:tcPr>
            <w:tcW w:w="6521" w:type="dxa"/>
            <w:tcBorders>
              <w:top w:val="nil"/>
              <w:left w:val="nil"/>
              <w:bottom w:val="nil"/>
              <w:right w:val="nil"/>
            </w:tcBorders>
            <w:shd w:val="clear" w:color="auto" w:fill="auto"/>
            <w:noWrap/>
            <w:vAlign w:val="center"/>
            <w:hideMark/>
          </w:tcPr>
          <w:p w14:paraId="2655534E" w14:textId="53BFCD7D" w:rsidR="00C26E34" w:rsidRPr="00C26E34" w:rsidRDefault="00C26E34" w:rsidP="00C26E34">
            <w:pPr>
              <w:widowControl/>
              <w:autoSpaceDE/>
              <w:autoSpaceDN/>
              <w:ind w:leftChars="-49" w:left="24" w:hangingChars="60" w:hanging="132"/>
            </w:pPr>
            <w:r>
              <w:rPr>
                <w:lang w:val="id"/>
              </w:rPr>
              <w:t>Catatan yang Berkaitan dengan Promosi, Demosi, atau Pelepasan (dari penghentian)</w:t>
            </w:r>
          </w:p>
        </w:tc>
        <w:tc>
          <w:tcPr>
            <w:tcW w:w="4111" w:type="dxa"/>
            <w:tcBorders>
              <w:top w:val="nil"/>
              <w:left w:val="nil"/>
              <w:bottom w:val="nil"/>
              <w:right w:val="nil"/>
            </w:tcBorders>
            <w:shd w:val="clear" w:color="auto" w:fill="auto"/>
            <w:noWrap/>
            <w:vAlign w:val="center"/>
            <w:hideMark/>
          </w:tcPr>
          <w:p w14:paraId="3269AFC1" w14:textId="76D1E592" w:rsidR="00C26E34" w:rsidRPr="00C26E34" w:rsidRDefault="00C26E34" w:rsidP="00C26E34">
            <w:pPr>
              <w:widowControl/>
              <w:autoSpaceDE/>
              <w:autoSpaceDN/>
              <w:ind w:firstLineChars="300" w:firstLine="660"/>
            </w:pPr>
            <w:r>
              <w:rPr>
                <w:lang w:val="id"/>
              </w:rPr>
              <w:t>3 tahun</w:t>
            </w:r>
          </w:p>
        </w:tc>
      </w:tr>
      <w:tr w:rsidR="00C26E34" w:rsidRPr="00C26E34" w14:paraId="4517136D" w14:textId="77777777" w:rsidTr="000F062D">
        <w:trPr>
          <w:trHeight w:val="20"/>
        </w:trPr>
        <w:tc>
          <w:tcPr>
            <w:tcW w:w="6521" w:type="dxa"/>
            <w:tcBorders>
              <w:top w:val="nil"/>
              <w:left w:val="nil"/>
              <w:bottom w:val="nil"/>
              <w:right w:val="nil"/>
            </w:tcBorders>
            <w:shd w:val="clear" w:color="auto" w:fill="auto"/>
            <w:noWrap/>
            <w:vAlign w:val="center"/>
            <w:hideMark/>
          </w:tcPr>
          <w:p w14:paraId="54F80648" w14:textId="3FA3F90E" w:rsidR="00C26E34" w:rsidRPr="00C26E34" w:rsidRDefault="00C26E34" w:rsidP="00C26E34">
            <w:pPr>
              <w:widowControl/>
              <w:autoSpaceDE/>
              <w:autoSpaceDN/>
              <w:ind w:leftChars="-49" w:left="24" w:hangingChars="60" w:hanging="132"/>
            </w:pPr>
            <w:r>
              <w:rPr>
                <w:lang w:val="id"/>
              </w:rPr>
              <w:t xml:space="preserve"> Medis/manfaat</w:t>
            </w:r>
          </w:p>
        </w:tc>
        <w:tc>
          <w:tcPr>
            <w:tcW w:w="4111" w:type="dxa"/>
            <w:tcBorders>
              <w:top w:val="nil"/>
              <w:left w:val="nil"/>
              <w:bottom w:val="nil"/>
              <w:right w:val="nil"/>
            </w:tcBorders>
            <w:shd w:val="clear" w:color="auto" w:fill="auto"/>
            <w:noWrap/>
            <w:vAlign w:val="center"/>
            <w:hideMark/>
          </w:tcPr>
          <w:p w14:paraId="4A15E5A0" w14:textId="736314AF" w:rsidR="00C26E34" w:rsidRPr="00C26E34" w:rsidRDefault="00C26E34" w:rsidP="00C26E34">
            <w:pPr>
              <w:widowControl/>
              <w:autoSpaceDE/>
              <w:autoSpaceDN/>
              <w:ind w:firstLineChars="300" w:firstLine="660"/>
            </w:pPr>
            <w:r>
              <w:rPr>
                <w:lang w:val="id"/>
              </w:rPr>
              <w:t>7 tahun</w:t>
            </w:r>
          </w:p>
        </w:tc>
      </w:tr>
      <w:tr w:rsidR="00C26E34" w:rsidRPr="00C26E34" w14:paraId="539EC38F" w14:textId="77777777" w:rsidTr="000F062D">
        <w:trPr>
          <w:trHeight w:val="20"/>
        </w:trPr>
        <w:tc>
          <w:tcPr>
            <w:tcW w:w="6521" w:type="dxa"/>
            <w:tcBorders>
              <w:top w:val="nil"/>
              <w:left w:val="nil"/>
              <w:bottom w:val="nil"/>
              <w:right w:val="nil"/>
            </w:tcBorders>
            <w:shd w:val="clear" w:color="auto" w:fill="auto"/>
            <w:noWrap/>
            <w:vAlign w:val="center"/>
            <w:hideMark/>
          </w:tcPr>
          <w:p w14:paraId="21511072" w14:textId="72BD2C13" w:rsidR="00C26E34" w:rsidRPr="00C26E34" w:rsidRDefault="00C26E34" w:rsidP="00C26E34">
            <w:pPr>
              <w:widowControl/>
              <w:autoSpaceDE/>
              <w:autoSpaceDN/>
              <w:ind w:leftChars="-49" w:left="24" w:hangingChars="60" w:hanging="132"/>
            </w:pPr>
            <w:r>
              <w:rPr>
                <w:lang w:val="id"/>
              </w:rPr>
              <w:t>Pemberitahuan Kesempatan Kerja</w:t>
            </w:r>
          </w:p>
        </w:tc>
        <w:tc>
          <w:tcPr>
            <w:tcW w:w="4111" w:type="dxa"/>
            <w:tcBorders>
              <w:top w:val="nil"/>
              <w:left w:val="nil"/>
              <w:bottom w:val="nil"/>
              <w:right w:val="nil"/>
            </w:tcBorders>
            <w:shd w:val="clear" w:color="auto" w:fill="auto"/>
            <w:noWrap/>
            <w:vAlign w:val="center"/>
            <w:hideMark/>
          </w:tcPr>
          <w:p w14:paraId="3DF0A2B5" w14:textId="5DC461DD" w:rsidR="00C26E34" w:rsidRPr="00C26E34" w:rsidRDefault="00C26E34" w:rsidP="00C26E34">
            <w:pPr>
              <w:widowControl/>
              <w:autoSpaceDE/>
              <w:autoSpaceDN/>
              <w:ind w:firstLineChars="300" w:firstLine="660"/>
            </w:pPr>
            <w:r>
              <w:rPr>
                <w:lang w:val="id"/>
              </w:rPr>
              <w:t>1 tahun</w:t>
            </w:r>
          </w:p>
        </w:tc>
      </w:tr>
      <w:tr w:rsidR="00C26E34" w:rsidRPr="00C26E34" w14:paraId="5213122D" w14:textId="77777777" w:rsidTr="000F062D">
        <w:trPr>
          <w:trHeight w:val="20"/>
        </w:trPr>
        <w:tc>
          <w:tcPr>
            <w:tcW w:w="6521" w:type="dxa"/>
            <w:tcBorders>
              <w:top w:val="nil"/>
              <w:left w:val="nil"/>
              <w:bottom w:val="nil"/>
              <w:right w:val="nil"/>
            </w:tcBorders>
            <w:shd w:val="clear" w:color="auto" w:fill="auto"/>
            <w:noWrap/>
            <w:vAlign w:val="center"/>
            <w:hideMark/>
          </w:tcPr>
          <w:p w14:paraId="0CC11B92" w14:textId="47987BD7" w:rsidR="00C26E34" w:rsidRPr="00C26E34" w:rsidRDefault="00C26E34" w:rsidP="00C26E34">
            <w:pPr>
              <w:widowControl/>
              <w:autoSpaceDE/>
              <w:autoSpaceDN/>
              <w:ind w:leftChars="-49" w:left="24" w:hangingChars="60" w:hanging="132"/>
            </w:pPr>
            <w:r>
              <w:rPr>
                <w:lang w:val="id"/>
              </w:rPr>
              <w:t>Formulir I -9 (setelah penghentian)</w:t>
            </w:r>
          </w:p>
        </w:tc>
        <w:tc>
          <w:tcPr>
            <w:tcW w:w="4111" w:type="dxa"/>
            <w:tcBorders>
              <w:top w:val="nil"/>
              <w:left w:val="nil"/>
              <w:bottom w:val="nil"/>
              <w:right w:val="nil"/>
            </w:tcBorders>
            <w:shd w:val="clear" w:color="auto" w:fill="auto"/>
            <w:noWrap/>
            <w:vAlign w:val="center"/>
            <w:hideMark/>
          </w:tcPr>
          <w:p w14:paraId="674B629D" w14:textId="39503914" w:rsidR="00C26E34" w:rsidRPr="00C26E34" w:rsidRDefault="00C26E34" w:rsidP="00C26E34">
            <w:pPr>
              <w:widowControl/>
              <w:autoSpaceDE/>
              <w:autoSpaceDN/>
              <w:ind w:firstLineChars="300" w:firstLine="660"/>
            </w:pPr>
            <w:r>
              <w:rPr>
                <w:lang w:val="id"/>
              </w:rPr>
              <w:t>3 tahun</w:t>
            </w:r>
          </w:p>
        </w:tc>
      </w:tr>
      <w:tr w:rsidR="00C26E34" w:rsidRPr="00C26E34" w14:paraId="0CE0910A" w14:textId="77777777" w:rsidTr="000F062D">
        <w:trPr>
          <w:trHeight w:val="20"/>
        </w:trPr>
        <w:tc>
          <w:tcPr>
            <w:tcW w:w="6521" w:type="dxa"/>
            <w:tcBorders>
              <w:top w:val="nil"/>
              <w:left w:val="nil"/>
              <w:bottom w:val="nil"/>
              <w:right w:val="nil"/>
            </w:tcBorders>
            <w:shd w:val="clear" w:color="auto" w:fill="auto"/>
            <w:noWrap/>
            <w:vAlign w:val="center"/>
            <w:hideMark/>
          </w:tcPr>
          <w:p w14:paraId="40AD2CD4" w14:textId="0A769ADB" w:rsidR="00C26E34" w:rsidRPr="00C26E34" w:rsidRDefault="00C26E34" w:rsidP="00C26E34">
            <w:pPr>
              <w:widowControl/>
              <w:autoSpaceDE/>
              <w:autoSpaceDN/>
              <w:ind w:leftChars="-49" w:left="24" w:hangingChars="60" w:hanging="132"/>
            </w:pPr>
            <w:r>
              <w:rPr>
                <w:lang w:val="id"/>
              </w:rPr>
              <w:t>Kartu Waktu</w:t>
            </w:r>
          </w:p>
        </w:tc>
        <w:tc>
          <w:tcPr>
            <w:tcW w:w="4111" w:type="dxa"/>
            <w:tcBorders>
              <w:top w:val="nil"/>
              <w:left w:val="nil"/>
              <w:bottom w:val="nil"/>
              <w:right w:val="nil"/>
            </w:tcBorders>
            <w:shd w:val="clear" w:color="auto" w:fill="auto"/>
            <w:noWrap/>
            <w:vAlign w:val="center"/>
            <w:hideMark/>
          </w:tcPr>
          <w:p w14:paraId="4E9D8ABF" w14:textId="69CA3E91" w:rsidR="00C26E34" w:rsidRPr="00C26E34" w:rsidRDefault="00C26E34" w:rsidP="00C26E34">
            <w:pPr>
              <w:widowControl/>
              <w:autoSpaceDE/>
              <w:autoSpaceDN/>
              <w:ind w:firstLineChars="300" w:firstLine="660"/>
            </w:pPr>
            <w:r>
              <w:rPr>
                <w:lang w:val="id"/>
              </w:rPr>
              <w:t>3 tahun</w:t>
            </w:r>
          </w:p>
        </w:tc>
      </w:tr>
      <w:tr w:rsidR="00C26E34" w:rsidRPr="00C26E34" w14:paraId="7818F827" w14:textId="77777777" w:rsidTr="000F062D">
        <w:trPr>
          <w:trHeight w:val="20"/>
        </w:trPr>
        <w:tc>
          <w:tcPr>
            <w:tcW w:w="6521" w:type="dxa"/>
            <w:tcBorders>
              <w:top w:val="nil"/>
              <w:left w:val="nil"/>
              <w:bottom w:val="nil"/>
              <w:right w:val="nil"/>
            </w:tcBorders>
            <w:shd w:val="clear" w:color="auto" w:fill="auto"/>
            <w:noWrap/>
            <w:vAlign w:val="center"/>
            <w:hideMark/>
          </w:tcPr>
          <w:p w14:paraId="1E28E355" w14:textId="3F328956" w:rsidR="00C26E34" w:rsidRPr="00C26E34" w:rsidRDefault="00C26E34" w:rsidP="00C26E34">
            <w:pPr>
              <w:widowControl/>
              <w:autoSpaceDE/>
              <w:autoSpaceDN/>
              <w:ind w:leftChars="-49" w:left="24" w:hangingChars="60" w:hanging="132"/>
            </w:pPr>
            <w:r>
              <w:rPr>
                <w:lang w:val="id"/>
              </w:rPr>
              <w:t>Jadwal Gaji</w:t>
            </w:r>
          </w:p>
        </w:tc>
        <w:tc>
          <w:tcPr>
            <w:tcW w:w="4111" w:type="dxa"/>
            <w:tcBorders>
              <w:top w:val="nil"/>
              <w:left w:val="nil"/>
              <w:bottom w:val="nil"/>
              <w:right w:val="nil"/>
            </w:tcBorders>
            <w:shd w:val="clear" w:color="auto" w:fill="auto"/>
            <w:noWrap/>
            <w:vAlign w:val="center"/>
            <w:hideMark/>
          </w:tcPr>
          <w:p w14:paraId="21A5FE49" w14:textId="6B3BA66F" w:rsidR="00C26E34" w:rsidRPr="00C26E34" w:rsidRDefault="00C26E34" w:rsidP="00C26E34">
            <w:pPr>
              <w:widowControl/>
              <w:autoSpaceDE/>
              <w:autoSpaceDN/>
              <w:ind w:firstLineChars="300" w:firstLine="660"/>
            </w:pPr>
            <w:r>
              <w:rPr>
                <w:lang w:val="id"/>
              </w:rPr>
              <w:t>5 tahun</w:t>
            </w:r>
          </w:p>
        </w:tc>
      </w:tr>
      <w:tr w:rsidR="00C26E34" w:rsidRPr="00C26E34" w14:paraId="66001BD9" w14:textId="77777777" w:rsidTr="000F062D">
        <w:trPr>
          <w:trHeight w:val="20"/>
        </w:trPr>
        <w:tc>
          <w:tcPr>
            <w:tcW w:w="6521" w:type="dxa"/>
            <w:tcBorders>
              <w:top w:val="nil"/>
              <w:left w:val="nil"/>
              <w:bottom w:val="nil"/>
              <w:right w:val="nil"/>
            </w:tcBorders>
            <w:shd w:val="clear" w:color="auto" w:fill="auto"/>
            <w:noWrap/>
            <w:vAlign w:val="center"/>
            <w:hideMark/>
          </w:tcPr>
          <w:p w14:paraId="70F4F4DD" w14:textId="70207F1D" w:rsidR="00C26E34" w:rsidRPr="00C26E34" w:rsidRDefault="00C26E34" w:rsidP="00C26E34">
            <w:pPr>
              <w:widowControl/>
              <w:autoSpaceDE/>
              <w:autoSpaceDN/>
              <w:ind w:leftChars="-49" w:left="24" w:hangingChars="60" w:hanging="132"/>
            </w:pPr>
            <w:r>
              <w:rPr>
                <w:lang w:val="id"/>
              </w:rPr>
              <w:t xml:space="preserve">Catatan FMLA </w:t>
            </w:r>
          </w:p>
        </w:tc>
        <w:tc>
          <w:tcPr>
            <w:tcW w:w="4111" w:type="dxa"/>
            <w:tcBorders>
              <w:top w:val="nil"/>
              <w:left w:val="nil"/>
              <w:bottom w:val="nil"/>
              <w:right w:val="nil"/>
            </w:tcBorders>
            <w:shd w:val="clear" w:color="auto" w:fill="auto"/>
            <w:noWrap/>
            <w:vAlign w:val="center"/>
            <w:hideMark/>
          </w:tcPr>
          <w:p w14:paraId="0062B681" w14:textId="4C652C7A" w:rsidR="00C26E34" w:rsidRPr="00C26E34" w:rsidRDefault="00C26E34" w:rsidP="00C26E34">
            <w:pPr>
              <w:widowControl/>
              <w:autoSpaceDE/>
              <w:autoSpaceDN/>
              <w:ind w:firstLineChars="300" w:firstLine="660"/>
            </w:pPr>
            <w:r>
              <w:rPr>
                <w:lang w:val="id"/>
              </w:rPr>
              <w:t>3 tahun</w:t>
            </w:r>
          </w:p>
        </w:tc>
      </w:tr>
      <w:tr w:rsidR="00C26E34" w:rsidRPr="00C26E34" w14:paraId="5442FE15" w14:textId="77777777" w:rsidTr="000F062D">
        <w:trPr>
          <w:trHeight w:val="20"/>
        </w:trPr>
        <w:tc>
          <w:tcPr>
            <w:tcW w:w="6521" w:type="dxa"/>
            <w:tcBorders>
              <w:top w:val="nil"/>
              <w:left w:val="nil"/>
              <w:bottom w:val="nil"/>
              <w:right w:val="nil"/>
            </w:tcBorders>
            <w:shd w:val="clear" w:color="auto" w:fill="auto"/>
            <w:noWrap/>
            <w:vAlign w:val="center"/>
            <w:hideMark/>
          </w:tcPr>
          <w:p w14:paraId="2D393B63" w14:textId="170BE90A" w:rsidR="00C26E34" w:rsidRPr="00C26E34" w:rsidRDefault="00C26E34" w:rsidP="00C26E34">
            <w:pPr>
              <w:widowControl/>
              <w:autoSpaceDE/>
              <w:autoSpaceDN/>
              <w:ind w:leftChars="-49" w:left="24" w:hangingChars="60" w:hanging="132"/>
            </w:pPr>
            <w:r>
              <w:rPr>
                <w:lang w:val="id"/>
              </w:rPr>
              <w:t>Laporan Kecelakaan dan Catatan Kompensasi Pekerja</w:t>
            </w:r>
          </w:p>
        </w:tc>
        <w:tc>
          <w:tcPr>
            <w:tcW w:w="4111" w:type="dxa"/>
            <w:tcBorders>
              <w:top w:val="nil"/>
              <w:left w:val="nil"/>
              <w:bottom w:val="nil"/>
              <w:right w:val="nil"/>
            </w:tcBorders>
            <w:shd w:val="clear" w:color="auto" w:fill="auto"/>
            <w:noWrap/>
            <w:vAlign w:val="center"/>
            <w:hideMark/>
          </w:tcPr>
          <w:p w14:paraId="07A807E1" w14:textId="49942905" w:rsidR="00C26E34" w:rsidRPr="00C26E34" w:rsidRDefault="00C26E34" w:rsidP="00C26E34">
            <w:pPr>
              <w:widowControl/>
              <w:autoSpaceDE/>
              <w:autoSpaceDN/>
              <w:ind w:firstLineChars="300" w:firstLine="660"/>
            </w:pPr>
            <w:r>
              <w:rPr>
                <w:lang w:val="id"/>
              </w:rPr>
              <w:t>5 tahun</w:t>
            </w:r>
          </w:p>
        </w:tc>
      </w:tr>
      <w:tr w:rsidR="00C26E34" w:rsidRPr="00C26E34" w14:paraId="2978E7F7" w14:textId="77777777" w:rsidTr="000F062D">
        <w:trPr>
          <w:trHeight w:val="20"/>
        </w:trPr>
        <w:tc>
          <w:tcPr>
            <w:tcW w:w="6521" w:type="dxa"/>
            <w:tcBorders>
              <w:top w:val="nil"/>
              <w:left w:val="nil"/>
              <w:bottom w:val="nil"/>
              <w:right w:val="nil"/>
            </w:tcBorders>
            <w:shd w:val="clear" w:color="auto" w:fill="auto"/>
            <w:noWrap/>
            <w:vAlign w:val="center"/>
            <w:hideMark/>
          </w:tcPr>
          <w:p w14:paraId="291A4013" w14:textId="53F675E3" w:rsidR="00C26E34" w:rsidRPr="00C26E34" w:rsidRDefault="00C26E34" w:rsidP="00C26E34">
            <w:pPr>
              <w:widowControl/>
              <w:autoSpaceDE/>
              <w:autoSpaceDN/>
              <w:ind w:leftChars="-49" w:left="24" w:hangingChars="60" w:hanging="132"/>
            </w:pPr>
          </w:p>
        </w:tc>
        <w:tc>
          <w:tcPr>
            <w:tcW w:w="4111" w:type="dxa"/>
            <w:tcBorders>
              <w:top w:val="nil"/>
              <w:left w:val="nil"/>
              <w:bottom w:val="nil"/>
              <w:right w:val="nil"/>
            </w:tcBorders>
            <w:shd w:val="clear" w:color="auto" w:fill="auto"/>
            <w:noWrap/>
            <w:vAlign w:val="bottom"/>
            <w:hideMark/>
          </w:tcPr>
          <w:p w14:paraId="6F18E793" w14:textId="311573D6" w:rsidR="00C26E34" w:rsidRPr="00C26E34" w:rsidRDefault="00C26E34" w:rsidP="00C26E34">
            <w:pPr>
              <w:widowControl/>
              <w:autoSpaceDE/>
              <w:autoSpaceDN/>
              <w:ind w:firstLineChars="300" w:firstLine="660"/>
            </w:pPr>
          </w:p>
        </w:tc>
      </w:tr>
      <w:tr w:rsidR="00C26E34" w:rsidRPr="00C26E34" w14:paraId="76C5FDB9" w14:textId="77777777" w:rsidTr="000F062D">
        <w:trPr>
          <w:trHeight w:val="20"/>
        </w:trPr>
        <w:tc>
          <w:tcPr>
            <w:tcW w:w="6521" w:type="dxa"/>
            <w:tcBorders>
              <w:top w:val="nil"/>
              <w:left w:val="nil"/>
              <w:bottom w:val="nil"/>
              <w:right w:val="nil"/>
            </w:tcBorders>
            <w:shd w:val="clear" w:color="auto" w:fill="auto"/>
            <w:noWrap/>
            <w:vAlign w:val="center"/>
            <w:hideMark/>
          </w:tcPr>
          <w:p w14:paraId="1E67C86C" w14:textId="1F09A193" w:rsidR="00C26E34" w:rsidRPr="00C26E34" w:rsidRDefault="00C26E34" w:rsidP="00C26E34">
            <w:pPr>
              <w:widowControl/>
              <w:autoSpaceDE/>
              <w:autoSpaceDN/>
              <w:ind w:leftChars="-49" w:left="24" w:hangingChars="60" w:hanging="132"/>
            </w:pPr>
            <w:r>
              <w:rPr>
                <w:lang w:val="id"/>
              </w:rPr>
              <w:t>Dokumen Transportasi, Lalu Lintas, Pengiriman, dan Agensi</w:t>
            </w:r>
          </w:p>
        </w:tc>
        <w:tc>
          <w:tcPr>
            <w:tcW w:w="4111" w:type="dxa"/>
            <w:tcBorders>
              <w:top w:val="nil"/>
              <w:left w:val="nil"/>
              <w:bottom w:val="nil"/>
              <w:right w:val="nil"/>
            </w:tcBorders>
            <w:shd w:val="clear" w:color="auto" w:fill="auto"/>
            <w:noWrap/>
            <w:vAlign w:val="bottom"/>
            <w:hideMark/>
          </w:tcPr>
          <w:p w14:paraId="0E809AF9" w14:textId="77777777" w:rsidR="00C26E34" w:rsidRPr="00C26E34" w:rsidRDefault="00C26E34" w:rsidP="00C26E34">
            <w:pPr>
              <w:widowControl/>
              <w:autoSpaceDE/>
              <w:autoSpaceDN/>
            </w:pPr>
          </w:p>
        </w:tc>
      </w:tr>
      <w:tr w:rsidR="00C26E34" w:rsidRPr="00C26E34" w14:paraId="0F31161A" w14:textId="77777777" w:rsidTr="000F062D">
        <w:trPr>
          <w:trHeight w:val="20"/>
        </w:trPr>
        <w:tc>
          <w:tcPr>
            <w:tcW w:w="6521" w:type="dxa"/>
            <w:tcBorders>
              <w:top w:val="nil"/>
              <w:left w:val="nil"/>
              <w:bottom w:val="nil"/>
              <w:right w:val="nil"/>
            </w:tcBorders>
            <w:shd w:val="clear" w:color="auto" w:fill="auto"/>
            <w:noWrap/>
            <w:vAlign w:val="center"/>
            <w:hideMark/>
          </w:tcPr>
          <w:p w14:paraId="24A3960C" w14:textId="3B04DFAF" w:rsidR="00C26E34" w:rsidRPr="00C26E34" w:rsidRDefault="00C26E34" w:rsidP="00C26E34">
            <w:pPr>
              <w:widowControl/>
              <w:autoSpaceDE/>
              <w:autoSpaceDN/>
              <w:ind w:leftChars="-49" w:left="24" w:hangingChars="60" w:hanging="132"/>
            </w:pPr>
            <w:r>
              <w:rPr>
                <w:lang w:val="id"/>
              </w:rPr>
              <w:t>Tagihan Pengangkutan, Tagihan Pengangkutan/Waybill dan Rilis</w:t>
            </w:r>
          </w:p>
        </w:tc>
        <w:tc>
          <w:tcPr>
            <w:tcW w:w="4111" w:type="dxa"/>
            <w:tcBorders>
              <w:top w:val="nil"/>
              <w:left w:val="nil"/>
              <w:bottom w:val="nil"/>
              <w:right w:val="nil"/>
            </w:tcBorders>
            <w:shd w:val="clear" w:color="auto" w:fill="auto"/>
            <w:noWrap/>
            <w:vAlign w:val="center"/>
            <w:hideMark/>
          </w:tcPr>
          <w:p w14:paraId="32C01D4E" w14:textId="4506027B" w:rsidR="00C26E34" w:rsidRPr="00C26E34" w:rsidRDefault="00C26E34" w:rsidP="00C26E34">
            <w:pPr>
              <w:widowControl/>
              <w:autoSpaceDE/>
              <w:autoSpaceDN/>
              <w:ind w:firstLineChars="300" w:firstLine="660"/>
            </w:pPr>
            <w:r>
              <w:rPr>
                <w:lang w:val="id"/>
              </w:rPr>
              <w:t>6 tahun</w:t>
            </w:r>
          </w:p>
        </w:tc>
      </w:tr>
      <w:tr w:rsidR="00C26E34" w:rsidRPr="00C26E34" w14:paraId="63D4FB63" w14:textId="77777777" w:rsidTr="000F062D">
        <w:trPr>
          <w:trHeight w:val="20"/>
        </w:trPr>
        <w:tc>
          <w:tcPr>
            <w:tcW w:w="6521" w:type="dxa"/>
            <w:tcBorders>
              <w:top w:val="nil"/>
              <w:left w:val="nil"/>
              <w:bottom w:val="nil"/>
              <w:right w:val="nil"/>
            </w:tcBorders>
            <w:shd w:val="clear" w:color="auto" w:fill="auto"/>
            <w:noWrap/>
            <w:vAlign w:val="center"/>
            <w:hideMark/>
          </w:tcPr>
          <w:p w14:paraId="692991F9" w14:textId="3C14612F" w:rsidR="00C26E34" w:rsidRPr="00C26E34" w:rsidRDefault="00C26E34" w:rsidP="00C26E34">
            <w:pPr>
              <w:widowControl/>
              <w:autoSpaceDE/>
              <w:autoSpaceDN/>
              <w:ind w:leftChars="-49" w:left="24" w:hangingChars="60" w:hanging="132"/>
            </w:pPr>
            <w:r>
              <w:rPr>
                <w:lang w:val="id"/>
              </w:rPr>
              <w:t>Catatan Impor dan Ekspor</w:t>
            </w:r>
          </w:p>
        </w:tc>
        <w:tc>
          <w:tcPr>
            <w:tcW w:w="4111" w:type="dxa"/>
            <w:tcBorders>
              <w:top w:val="nil"/>
              <w:left w:val="nil"/>
              <w:bottom w:val="nil"/>
              <w:right w:val="nil"/>
            </w:tcBorders>
            <w:shd w:val="clear" w:color="auto" w:fill="auto"/>
            <w:noWrap/>
            <w:vAlign w:val="center"/>
            <w:hideMark/>
          </w:tcPr>
          <w:p w14:paraId="7AD1F5F0" w14:textId="7C717915" w:rsidR="00C26E34" w:rsidRPr="00C26E34" w:rsidRDefault="00C26E34" w:rsidP="00C26E34">
            <w:pPr>
              <w:widowControl/>
              <w:autoSpaceDE/>
              <w:autoSpaceDN/>
              <w:ind w:firstLineChars="300" w:firstLine="660"/>
            </w:pPr>
            <w:r>
              <w:rPr>
                <w:lang w:val="id"/>
              </w:rPr>
              <w:t>7 tahun</w:t>
            </w:r>
          </w:p>
        </w:tc>
      </w:tr>
      <w:tr w:rsidR="00C26E34" w:rsidRPr="00C26E34" w14:paraId="080327B5" w14:textId="77777777" w:rsidTr="000F062D">
        <w:trPr>
          <w:trHeight w:val="20"/>
        </w:trPr>
        <w:tc>
          <w:tcPr>
            <w:tcW w:w="6521" w:type="dxa"/>
            <w:tcBorders>
              <w:top w:val="nil"/>
              <w:left w:val="nil"/>
              <w:bottom w:val="nil"/>
              <w:right w:val="nil"/>
            </w:tcBorders>
            <w:shd w:val="clear" w:color="auto" w:fill="auto"/>
            <w:noWrap/>
            <w:vAlign w:val="center"/>
            <w:hideMark/>
          </w:tcPr>
          <w:p w14:paraId="7CBCE0E6" w14:textId="15268F76" w:rsidR="00C26E34" w:rsidRPr="00C26E34" w:rsidRDefault="00C26E34" w:rsidP="00C26E34">
            <w:pPr>
              <w:widowControl/>
              <w:autoSpaceDE/>
              <w:autoSpaceDN/>
              <w:ind w:leftChars="-49" w:left="24" w:hangingChars="60" w:hanging="132"/>
            </w:pPr>
            <w:r>
              <w:rPr>
                <w:lang w:val="id"/>
              </w:rPr>
              <w:t>Catatan Pengangkutan Lainnya (Catatan pengiriman yang diterima, diteruskan, dan dikirim)</w:t>
            </w:r>
          </w:p>
        </w:tc>
        <w:tc>
          <w:tcPr>
            <w:tcW w:w="4111" w:type="dxa"/>
            <w:tcBorders>
              <w:top w:val="nil"/>
              <w:left w:val="nil"/>
              <w:bottom w:val="nil"/>
              <w:right w:val="nil"/>
            </w:tcBorders>
            <w:shd w:val="clear" w:color="auto" w:fill="auto"/>
            <w:noWrap/>
            <w:vAlign w:val="center"/>
            <w:hideMark/>
          </w:tcPr>
          <w:p w14:paraId="750CD2E2" w14:textId="3BAE40F6" w:rsidR="00C26E34" w:rsidRPr="00C26E34" w:rsidRDefault="00C26E34" w:rsidP="00C26E34">
            <w:pPr>
              <w:widowControl/>
              <w:autoSpaceDE/>
              <w:autoSpaceDN/>
              <w:ind w:firstLineChars="300" w:firstLine="660"/>
            </w:pPr>
            <w:r>
              <w:rPr>
                <w:lang w:val="id"/>
              </w:rPr>
              <w:t xml:space="preserve">6 tahun </w:t>
            </w:r>
          </w:p>
        </w:tc>
      </w:tr>
      <w:tr w:rsidR="00C26E34" w:rsidRPr="00C26E34" w14:paraId="29E7DD8B" w14:textId="77777777" w:rsidTr="000F062D">
        <w:trPr>
          <w:trHeight w:val="20"/>
        </w:trPr>
        <w:tc>
          <w:tcPr>
            <w:tcW w:w="6521" w:type="dxa"/>
            <w:tcBorders>
              <w:top w:val="nil"/>
              <w:left w:val="nil"/>
              <w:bottom w:val="nil"/>
              <w:right w:val="nil"/>
            </w:tcBorders>
            <w:shd w:val="clear" w:color="auto" w:fill="auto"/>
            <w:noWrap/>
            <w:vAlign w:val="center"/>
            <w:hideMark/>
          </w:tcPr>
          <w:p w14:paraId="7C170B1D" w14:textId="1C05B8F5" w:rsidR="00C26E34" w:rsidRPr="00C26E34" w:rsidRDefault="00C26E34" w:rsidP="00C26E34">
            <w:pPr>
              <w:widowControl/>
              <w:autoSpaceDE/>
              <w:autoSpaceDN/>
              <w:ind w:leftChars="-49" w:left="24" w:hangingChars="60" w:hanging="132"/>
            </w:pPr>
            <w:r>
              <w:rPr>
                <w:lang w:val="id"/>
              </w:rPr>
              <w:t>Kontrak Pengiriman (setelah kedaluwarsa)</w:t>
            </w:r>
          </w:p>
        </w:tc>
        <w:tc>
          <w:tcPr>
            <w:tcW w:w="4111" w:type="dxa"/>
            <w:tcBorders>
              <w:top w:val="nil"/>
              <w:left w:val="nil"/>
              <w:bottom w:val="nil"/>
              <w:right w:val="nil"/>
            </w:tcBorders>
            <w:shd w:val="clear" w:color="auto" w:fill="auto"/>
            <w:noWrap/>
            <w:vAlign w:val="center"/>
            <w:hideMark/>
          </w:tcPr>
          <w:p w14:paraId="1B1258DD" w14:textId="55AAFD42" w:rsidR="00C26E34" w:rsidRPr="00C26E34" w:rsidRDefault="00C26E34" w:rsidP="00C26E34">
            <w:pPr>
              <w:widowControl/>
              <w:autoSpaceDE/>
              <w:autoSpaceDN/>
              <w:ind w:firstLineChars="300" w:firstLine="660"/>
            </w:pPr>
            <w:r>
              <w:rPr>
                <w:lang w:val="id"/>
              </w:rPr>
              <w:t>3 tahun</w:t>
            </w:r>
          </w:p>
        </w:tc>
      </w:tr>
      <w:tr w:rsidR="00C26E34" w:rsidRPr="00C26E34" w14:paraId="13C039F1" w14:textId="77777777" w:rsidTr="000F062D">
        <w:trPr>
          <w:trHeight w:val="20"/>
        </w:trPr>
        <w:tc>
          <w:tcPr>
            <w:tcW w:w="6521" w:type="dxa"/>
            <w:tcBorders>
              <w:top w:val="nil"/>
              <w:left w:val="nil"/>
              <w:bottom w:val="nil"/>
              <w:right w:val="nil"/>
            </w:tcBorders>
            <w:shd w:val="clear" w:color="auto" w:fill="auto"/>
            <w:noWrap/>
            <w:vAlign w:val="center"/>
            <w:hideMark/>
          </w:tcPr>
          <w:p w14:paraId="3F2AED5F" w14:textId="147B1DA1" w:rsidR="00C26E34" w:rsidRPr="00C26E34" w:rsidRDefault="00C26E34" w:rsidP="00C26E34">
            <w:pPr>
              <w:widowControl/>
              <w:autoSpaceDE/>
              <w:autoSpaceDN/>
              <w:ind w:leftChars="-49" w:left="24" w:hangingChars="60" w:hanging="132"/>
            </w:pPr>
            <w:r>
              <w:rPr>
                <w:lang w:val="id"/>
              </w:rPr>
              <w:t xml:space="preserve">Berkas pengemudi, termasuk berkas kualifikasi pengemudi, jam catatan layanan, dan obat - obatan dan alkohol </w:t>
            </w:r>
          </w:p>
        </w:tc>
        <w:tc>
          <w:tcPr>
            <w:tcW w:w="4111" w:type="dxa"/>
            <w:tcBorders>
              <w:top w:val="nil"/>
              <w:left w:val="nil"/>
              <w:bottom w:val="nil"/>
              <w:right w:val="nil"/>
            </w:tcBorders>
            <w:shd w:val="clear" w:color="auto" w:fill="auto"/>
            <w:noWrap/>
            <w:vAlign w:val="center"/>
            <w:hideMark/>
          </w:tcPr>
          <w:p w14:paraId="6CE1211D" w14:textId="0AD7A2D4" w:rsidR="00C26E34" w:rsidRPr="00C26E34" w:rsidRDefault="00C26E34" w:rsidP="00C26E34">
            <w:pPr>
              <w:widowControl/>
              <w:autoSpaceDE/>
              <w:autoSpaceDN/>
              <w:ind w:firstLineChars="300" w:firstLine="660"/>
            </w:pPr>
            <w:r>
              <w:rPr>
                <w:lang w:val="id"/>
              </w:rPr>
              <w:t>3 tahun</w:t>
            </w:r>
          </w:p>
        </w:tc>
      </w:tr>
      <w:tr w:rsidR="00C26E34" w:rsidRPr="00C26E34" w14:paraId="3B195511" w14:textId="77777777" w:rsidTr="000F062D">
        <w:trPr>
          <w:trHeight w:val="20"/>
        </w:trPr>
        <w:tc>
          <w:tcPr>
            <w:tcW w:w="6521" w:type="dxa"/>
            <w:tcBorders>
              <w:top w:val="nil"/>
              <w:left w:val="nil"/>
              <w:bottom w:val="nil"/>
              <w:right w:val="nil"/>
            </w:tcBorders>
            <w:shd w:val="clear" w:color="auto" w:fill="auto"/>
            <w:noWrap/>
            <w:vAlign w:val="center"/>
            <w:hideMark/>
          </w:tcPr>
          <w:p w14:paraId="507B9550" w14:textId="28F99232" w:rsidR="00C26E34" w:rsidRPr="00C26E34" w:rsidRDefault="00C26E34" w:rsidP="00C26E34">
            <w:pPr>
              <w:widowControl/>
              <w:autoSpaceDE/>
              <w:autoSpaceDN/>
              <w:ind w:leftChars="-49" w:left="24" w:hangingChars="60" w:hanging="132"/>
            </w:pPr>
            <w:r>
              <w:rPr>
                <w:lang w:val="id"/>
              </w:rPr>
              <w:t xml:space="preserve">pengujian Durasi kerja plus </w:t>
            </w:r>
          </w:p>
        </w:tc>
        <w:tc>
          <w:tcPr>
            <w:tcW w:w="4111" w:type="dxa"/>
            <w:tcBorders>
              <w:top w:val="nil"/>
              <w:left w:val="nil"/>
              <w:bottom w:val="nil"/>
              <w:right w:val="nil"/>
            </w:tcBorders>
            <w:shd w:val="clear" w:color="auto" w:fill="auto"/>
            <w:noWrap/>
            <w:vAlign w:val="bottom"/>
            <w:hideMark/>
          </w:tcPr>
          <w:p w14:paraId="301BF1D5" w14:textId="096A544B" w:rsidR="00C26E34" w:rsidRPr="00C26E34" w:rsidRDefault="00C26E34" w:rsidP="00C26E34">
            <w:pPr>
              <w:widowControl/>
              <w:autoSpaceDE/>
              <w:autoSpaceDN/>
              <w:ind w:firstLineChars="300" w:firstLine="660"/>
            </w:pPr>
          </w:p>
        </w:tc>
      </w:tr>
    </w:tbl>
    <w:p w14:paraId="0A27633A" w14:textId="77777777" w:rsidR="00C26E34" w:rsidRPr="00C26E34" w:rsidRDefault="00C26E34">
      <w:pPr>
        <w:spacing w:line="237" w:lineRule="auto"/>
        <w:sectPr w:rsidR="00C26E34" w:rsidRPr="00C26E34">
          <w:headerReference w:type="default" r:id="rId8"/>
          <w:pgSz w:w="12240" w:h="15840"/>
          <w:pgMar w:top="1980" w:right="60" w:bottom="280" w:left="900" w:header="667" w:footer="0" w:gutter="0"/>
          <w:cols w:space="720"/>
        </w:sectPr>
      </w:pPr>
    </w:p>
    <w:tbl>
      <w:tblPr>
        <w:tblW w:w="10632" w:type="dxa"/>
        <w:tblInd w:w="675" w:type="dxa"/>
        <w:tblLook w:val="04A0" w:firstRow="1" w:lastRow="0" w:firstColumn="1" w:lastColumn="0" w:noHBand="0" w:noVBand="1"/>
      </w:tblPr>
      <w:tblGrid>
        <w:gridCol w:w="7221"/>
        <w:gridCol w:w="3411"/>
      </w:tblGrid>
      <w:tr w:rsidR="003F56A3" w:rsidRPr="003F56A3" w14:paraId="5D230752" w14:textId="77777777" w:rsidTr="000F062D">
        <w:trPr>
          <w:trHeight w:val="20"/>
        </w:trPr>
        <w:tc>
          <w:tcPr>
            <w:tcW w:w="7221" w:type="dxa"/>
            <w:tcBorders>
              <w:top w:val="nil"/>
              <w:left w:val="nil"/>
              <w:bottom w:val="nil"/>
              <w:right w:val="nil"/>
            </w:tcBorders>
            <w:shd w:val="clear" w:color="auto" w:fill="auto"/>
            <w:vAlign w:val="bottom"/>
            <w:hideMark/>
          </w:tcPr>
          <w:p w14:paraId="769B110A" w14:textId="4031991C" w:rsidR="003F56A3" w:rsidRPr="003F56A3" w:rsidRDefault="009E359C" w:rsidP="003F56A3">
            <w:pPr>
              <w:widowControl/>
              <w:autoSpaceDE/>
              <w:autoSpaceDN/>
              <w:rPr>
                <w:color w:val="000000"/>
              </w:rPr>
            </w:pPr>
            <w:r>
              <w:rPr>
                <w:color w:val="000000"/>
                <w:lang w:val="id"/>
              </w:rPr>
              <w:lastRenderedPageBreak/>
              <w:t>B</w:t>
            </w:r>
            <w:r w:rsidR="003F56A3">
              <w:rPr>
                <w:color w:val="000000"/>
                <w:lang w:val="id"/>
              </w:rPr>
              <w:t>e</w:t>
            </w:r>
            <w:r>
              <w:rPr>
                <w:color w:val="000000"/>
                <w:lang w:val="id"/>
              </w:rPr>
              <w:t>rkas</w:t>
            </w:r>
            <w:r w:rsidR="003F56A3">
              <w:rPr>
                <w:color w:val="000000"/>
                <w:lang w:val="id"/>
              </w:rPr>
              <w:t xml:space="preserve"> kendaraan, termasuk catatan perawatan kendaraan, laporan inspeksi, dan catatan kecelakaan/insiden</w:t>
            </w:r>
          </w:p>
        </w:tc>
        <w:tc>
          <w:tcPr>
            <w:tcW w:w="3411" w:type="dxa"/>
            <w:tcBorders>
              <w:top w:val="nil"/>
              <w:left w:val="nil"/>
              <w:bottom w:val="nil"/>
              <w:right w:val="nil"/>
            </w:tcBorders>
            <w:shd w:val="clear" w:color="auto" w:fill="auto"/>
            <w:vAlign w:val="bottom"/>
            <w:hideMark/>
          </w:tcPr>
          <w:p w14:paraId="35E995C2" w14:textId="77777777" w:rsidR="003F56A3" w:rsidRPr="003F56A3" w:rsidRDefault="003F56A3" w:rsidP="003F56A3">
            <w:pPr>
              <w:widowControl/>
              <w:autoSpaceDE/>
              <w:autoSpaceDN/>
              <w:rPr>
                <w:color w:val="000000"/>
              </w:rPr>
            </w:pPr>
            <w:r>
              <w:rPr>
                <w:color w:val="000000"/>
                <w:lang w:val="id"/>
              </w:rPr>
              <w:t xml:space="preserve">Jangka waktu kepemilikan/sewa kendaraan ditambah 3 tahun </w:t>
            </w:r>
          </w:p>
        </w:tc>
      </w:tr>
      <w:tr w:rsidR="003F56A3" w:rsidRPr="003F56A3" w14:paraId="482DB5F6" w14:textId="77777777" w:rsidTr="000F062D">
        <w:trPr>
          <w:trHeight w:val="20"/>
        </w:trPr>
        <w:tc>
          <w:tcPr>
            <w:tcW w:w="7221" w:type="dxa"/>
            <w:tcBorders>
              <w:top w:val="nil"/>
              <w:left w:val="nil"/>
              <w:bottom w:val="nil"/>
              <w:right w:val="nil"/>
            </w:tcBorders>
            <w:shd w:val="clear" w:color="auto" w:fill="auto"/>
            <w:noWrap/>
            <w:vAlign w:val="bottom"/>
            <w:hideMark/>
          </w:tcPr>
          <w:p w14:paraId="23DCB872" w14:textId="77777777" w:rsidR="003F56A3" w:rsidRPr="003F56A3" w:rsidRDefault="003F56A3" w:rsidP="003F56A3">
            <w:pPr>
              <w:widowControl/>
              <w:autoSpaceDE/>
              <w:autoSpaceDN/>
              <w:rPr>
                <w:color w:val="000000"/>
              </w:rPr>
            </w:pPr>
            <w:r>
              <w:rPr>
                <w:color w:val="000000"/>
                <w:lang w:val="id"/>
              </w:rPr>
              <w:t>Catatan audit DOT</w:t>
            </w:r>
          </w:p>
        </w:tc>
        <w:tc>
          <w:tcPr>
            <w:tcW w:w="3411" w:type="dxa"/>
            <w:tcBorders>
              <w:top w:val="nil"/>
              <w:left w:val="nil"/>
              <w:bottom w:val="nil"/>
              <w:right w:val="nil"/>
            </w:tcBorders>
            <w:shd w:val="clear" w:color="auto" w:fill="auto"/>
            <w:vAlign w:val="bottom"/>
            <w:hideMark/>
          </w:tcPr>
          <w:p w14:paraId="659CB737" w14:textId="77777777" w:rsidR="003F56A3" w:rsidRPr="003F56A3" w:rsidRDefault="003F56A3" w:rsidP="003F56A3">
            <w:pPr>
              <w:widowControl/>
              <w:autoSpaceDE/>
              <w:autoSpaceDN/>
              <w:rPr>
                <w:rFonts w:ascii="Calibri" w:hAnsi="Calibri" w:cs="Calibri"/>
                <w:color w:val="000000"/>
              </w:rPr>
            </w:pPr>
            <w:r>
              <w:rPr>
                <w:rFonts w:ascii="Calibri" w:hAnsi="Calibri" w:cs="Calibri"/>
                <w:color w:val="000000"/>
                <w:lang w:val="id"/>
              </w:rPr>
              <w:t>5 tahun setelah berakhirnya audit</w:t>
            </w:r>
          </w:p>
        </w:tc>
      </w:tr>
      <w:tr w:rsidR="003F56A3" w:rsidRPr="003F56A3" w14:paraId="3FAA18CD" w14:textId="77777777" w:rsidTr="000F062D">
        <w:trPr>
          <w:trHeight w:val="20"/>
        </w:trPr>
        <w:tc>
          <w:tcPr>
            <w:tcW w:w="7221" w:type="dxa"/>
            <w:tcBorders>
              <w:top w:val="nil"/>
              <w:left w:val="nil"/>
              <w:bottom w:val="nil"/>
              <w:right w:val="nil"/>
            </w:tcBorders>
            <w:shd w:val="clear" w:color="auto" w:fill="auto"/>
            <w:vAlign w:val="center"/>
            <w:hideMark/>
          </w:tcPr>
          <w:p w14:paraId="1CAA774F" w14:textId="77777777" w:rsidR="003F56A3" w:rsidRPr="003F56A3" w:rsidRDefault="003F56A3" w:rsidP="003F56A3">
            <w:pPr>
              <w:widowControl/>
              <w:autoSpaceDE/>
              <w:autoSpaceDN/>
              <w:ind w:left="-102"/>
              <w:rPr>
                <w:rFonts w:ascii="Calibri" w:hAnsi="Calibri" w:cs="Calibri"/>
                <w:color w:val="000000"/>
              </w:rPr>
            </w:pPr>
          </w:p>
        </w:tc>
        <w:tc>
          <w:tcPr>
            <w:tcW w:w="3411" w:type="dxa"/>
            <w:tcBorders>
              <w:top w:val="nil"/>
              <w:left w:val="nil"/>
              <w:bottom w:val="nil"/>
              <w:right w:val="nil"/>
            </w:tcBorders>
            <w:shd w:val="clear" w:color="auto" w:fill="auto"/>
            <w:noWrap/>
            <w:vAlign w:val="center"/>
            <w:hideMark/>
          </w:tcPr>
          <w:p w14:paraId="52AFDC7A" w14:textId="77777777" w:rsidR="003F56A3" w:rsidRPr="003F56A3" w:rsidRDefault="003F56A3" w:rsidP="003F56A3">
            <w:pPr>
              <w:widowControl/>
              <w:autoSpaceDE/>
              <w:autoSpaceDN/>
              <w:rPr>
                <w:sz w:val="20"/>
                <w:szCs w:val="20"/>
              </w:rPr>
            </w:pPr>
          </w:p>
        </w:tc>
      </w:tr>
      <w:tr w:rsidR="003F56A3" w:rsidRPr="003F56A3" w14:paraId="5BAF0744" w14:textId="77777777" w:rsidTr="000F062D">
        <w:trPr>
          <w:trHeight w:val="20"/>
        </w:trPr>
        <w:tc>
          <w:tcPr>
            <w:tcW w:w="7221" w:type="dxa"/>
            <w:tcBorders>
              <w:top w:val="nil"/>
              <w:left w:val="nil"/>
              <w:bottom w:val="nil"/>
              <w:right w:val="nil"/>
            </w:tcBorders>
            <w:shd w:val="clear" w:color="auto" w:fill="auto"/>
            <w:noWrap/>
            <w:vAlign w:val="center"/>
            <w:hideMark/>
          </w:tcPr>
          <w:p w14:paraId="7B863A33" w14:textId="77777777" w:rsidR="003F56A3" w:rsidRPr="003F56A3" w:rsidRDefault="003F56A3" w:rsidP="003F56A3">
            <w:pPr>
              <w:widowControl/>
              <w:autoSpaceDE/>
              <w:autoSpaceDN/>
              <w:ind w:left="-102"/>
              <w:rPr>
                <w:color w:val="000000"/>
                <w:sz w:val="24"/>
                <w:szCs w:val="24"/>
                <w:u w:val="single"/>
              </w:rPr>
            </w:pPr>
            <w:r>
              <w:rPr>
                <w:color w:val="000000"/>
                <w:sz w:val="24"/>
                <w:szCs w:val="24"/>
                <w:u w:val="single"/>
                <w:lang w:val="id"/>
              </w:rPr>
              <w:t>Catatan Hukum, Asuransi, dan Keselamatan</w:t>
            </w:r>
          </w:p>
        </w:tc>
        <w:tc>
          <w:tcPr>
            <w:tcW w:w="3411" w:type="dxa"/>
            <w:tcBorders>
              <w:top w:val="nil"/>
              <w:left w:val="nil"/>
              <w:bottom w:val="nil"/>
              <w:right w:val="nil"/>
            </w:tcBorders>
            <w:shd w:val="clear" w:color="auto" w:fill="auto"/>
            <w:noWrap/>
            <w:vAlign w:val="bottom"/>
            <w:hideMark/>
          </w:tcPr>
          <w:p w14:paraId="6773AC8A"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3F56A3" w14:paraId="5F0BA062" w14:textId="77777777" w:rsidTr="000F062D">
        <w:trPr>
          <w:trHeight w:val="20"/>
        </w:trPr>
        <w:tc>
          <w:tcPr>
            <w:tcW w:w="7221" w:type="dxa"/>
            <w:tcBorders>
              <w:top w:val="nil"/>
              <w:left w:val="nil"/>
              <w:bottom w:val="nil"/>
              <w:right w:val="nil"/>
            </w:tcBorders>
            <w:shd w:val="clear" w:color="auto" w:fill="auto"/>
            <w:noWrap/>
            <w:vAlign w:val="center"/>
            <w:hideMark/>
          </w:tcPr>
          <w:p w14:paraId="64B6B370" w14:textId="77777777" w:rsidR="003F56A3" w:rsidRPr="003F56A3" w:rsidRDefault="003F56A3" w:rsidP="003F56A3">
            <w:pPr>
              <w:widowControl/>
              <w:autoSpaceDE/>
              <w:autoSpaceDN/>
              <w:ind w:left="-102"/>
              <w:rPr>
                <w:color w:val="000000"/>
                <w:sz w:val="24"/>
                <w:szCs w:val="24"/>
              </w:rPr>
            </w:pPr>
            <w:r>
              <w:rPr>
                <w:color w:val="000000"/>
                <w:sz w:val="24"/>
                <w:szCs w:val="24"/>
                <w:lang w:val="id"/>
              </w:rPr>
              <w:t>Pendaftaran IP, Merek Dagang, dan Hak Cipta</w:t>
            </w:r>
          </w:p>
        </w:tc>
        <w:tc>
          <w:tcPr>
            <w:tcW w:w="3411" w:type="dxa"/>
            <w:tcBorders>
              <w:top w:val="nil"/>
              <w:left w:val="nil"/>
              <w:bottom w:val="nil"/>
              <w:right w:val="nil"/>
            </w:tcBorders>
            <w:shd w:val="clear" w:color="auto" w:fill="auto"/>
            <w:noWrap/>
            <w:vAlign w:val="center"/>
            <w:hideMark/>
          </w:tcPr>
          <w:p w14:paraId="500EB391"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Tidak terbatas</w:t>
            </w:r>
          </w:p>
        </w:tc>
      </w:tr>
      <w:tr w:rsidR="003F56A3" w:rsidRPr="003F56A3" w14:paraId="7712C25B" w14:textId="77777777" w:rsidTr="000F062D">
        <w:trPr>
          <w:trHeight w:val="20"/>
        </w:trPr>
        <w:tc>
          <w:tcPr>
            <w:tcW w:w="7221" w:type="dxa"/>
            <w:tcBorders>
              <w:top w:val="nil"/>
              <w:left w:val="nil"/>
              <w:bottom w:val="nil"/>
              <w:right w:val="nil"/>
            </w:tcBorders>
            <w:shd w:val="clear" w:color="auto" w:fill="auto"/>
            <w:noWrap/>
            <w:vAlign w:val="center"/>
            <w:hideMark/>
          </w:tcPr>
          <w:p w14:paraId="5C14C038" w14:textId="77777777" w:rsidR="003F56A3" w:rsidRPr="003F56A3" w:rsidRDefault="003F56A3" w:rsidP="003F56A3">
            <w:pPr>
              <w:widowControl/>
              <w:autoSpaceDE/>
              <w:autoSpaceDN/>
              <w:ind w:left="-102"/>
              <w:rPr>
                <w:color w:val="000000"/>
                <w:sz w:val="24"/>
                <w:szCs w:val="24"/>
              </w:rPr>
            </w:pPr>
            <w:r>
              <w:rPr>
                <w:color w:val="000000"/>
                <w:sz w:val="24"/>
                <w:szCs w:val="24"/>
                <w:lang w:val="id"/>
              </w:rPr>
              <w:t>Catatan Asuransi, Klaim, Kebijakan</w:t>
            </w:r>
          </w:p>
        </w:tc>
        <w:tc>
          <w:tcPr>
            <w:tcW w:w="3411" w:type="dxa"/>
            <w:tcBorders>
              <w:top w:val="nil"/>
              <w:left w:val="nil"/>
              <w:bottom w:val="nil"/>
              <w:right w:val="nil"/>
            </w:tcBorders>
            <w:shd w:val="clear" w:color="auto" w:fill="auto"/>
            <w:noWrap/>
            <w:vAlign w:val="center"/>
            <w:hideMark/>
          </w:tcPr>
          <w:p w14:paraId="231EFE69"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Tidak terbatas</w:t>
            </w:r>
          </w:p>
        </w:tc>
      </w:tr>
      <w:tr w:rsidR="003F56A3" w:rsidRPr="003F56A3" w14:paraId="1E29422E" w14:textId="77777777" w:rsidTr="000F062D">
        <w:trPr>
          <w:trHeight w:val="20"/>
        </w:trPr>
        <w:tc>
          <w:tcPr>
            <w:tcW w:w="7221" w:type="dxa"/>
            <w:tcBorders>
              <w:top w:val="nil"/>
              <w:left w:val="nil"/>
              <w:bottom w:val="nil"/>
              <w:right w:val="nil"/>
            </w:tcBorders>
            <w:shd w:val="clear" w:color="auto" w:fill="auto"/>
            <w:noWrap/>
            <w:vAlign w:val="center"/>
            <w:hideMark/>
          </w:tcPr>
          <w:p w14:paraId="25B71073" w14:textId="77777777" w:rsidR="003F56A3" w:rsidRPr="003F56A3" w:rsidRDefault="003F56A3" w:rsidP="003F56A3">
            <w:pPr>
              <w:widowControl/>
              <w:autoSpaceDE/>
              <w:autoSpaceDN/>
              <w:ind w:left="-102"/>
              <w:rPr>
                <w:color w:val="000000"/>
                <w:sz w:val="24"/>
                <w:szCs w:val="24"/>
              </w:rPr>
            </w:pPr>
            <w:r>
              <w:rPr>
                <w:color w:val="000000"/>
                <w:sz w:val="24"/>
                <w:szCs w:val="24"/>
                <w:lang w:val="id"/>
              </w:rPr>
              <w:t>Sewa (setelah kedaluwarsa)</w:t>
            </w:r>
          </w:p>
        </w:tc>
        <w:tc>
          <w:tcPr>
            <w:tcW w:w="3411" w:type="dxa"/>
            <w:tcBorders>
              <w:top w:val="nil"/>
              <w:left w:val="nil"/>
              <w:bottom w:val="nil"/>
              <w:right w:val="nil"/>
            </w:tcBorders>
            <w:shd w:val="clear" w:color="auto" w:fill="auto"/>
            <w:noWrap/>
            <w:vAlign w:val="center"/>
            <w:hideMark/>
          </w:tcPr>
          <w:p w14:paraId="7AFEDB20"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6 tahun</w:t>
            </w:r>
          </w:p>
        </w:tc>
      </w:tr>
      <w:tr w:rsidR="003F56A3" w:rsidRPr="003F56A3" w14:paraId="282762D0" w14:textId="77777777" w:rsidTr="000F062D">
        <w:trPr>
          <w:trHeight w:val="20"/>
        </w:trPr>
        <w:tc>
          <w:tcPr>
            <w:tcW w:w="7221" w:type="dxa"/>
            <w:tcBorders>
              <w:top w:val="nil"/>
              <w:left w:val="nil"/>
              <w:bottom w:val="nil"/>
              <w:right w:val="nil"/>
            </w:tcBorders>
            <w:shd w:val="clear" w:color="auto" w:fill="auto"/>
            <w:noWrap/>
            <w:vAlign w:val="center"/>
            <w:hideMark/>
          </w:tcPr>
          <w:p w14:paraId="2FDC9363" w14:textId="77777777" w:rsidR="003F56A3" w:rsidRPr="003F56A3" w:rsidRDefault="003F56A3" w:rsidP="003F56A3">
            <w:pPr>
              <w:widowControl/>
              <w:autoSpaceDE/>
              <w:autoSpaceDN/>
              <w:ind w:left="-102"/>
              <w:rPr>
                <w:color w:val="000000"/>
                <w:sz w:val="24"/>
                <w:szCs w:val="24"/>
              </w:rPr>
            </w:pPr>
            <w:r>
              <w:rPr>
                <w:color w:val="000000"/>
                <w:sz w:val="24"/>
                <w:szCs w:val="24"/>
                <w:lang w:val="id"/>
              </w:rPr>
              <w:t>Dokumen OSHA; Pencatatan; Lembar Data Keselamatan dan korespondensi</w:t>
            </w:r>
          </w:p>
        </w:tc>
        <w:tc>
          <w:tcPr>
            <w:tcW w:w="3411" w:type="dxa"/>
            <w:tcBorders>
              <w:top w:val="nil"/>
              <w:left w:val="nil"/>
              <w:bottom w:val="nil"/>
              <w:right w:val="nil"/>
            </w:tcBorders>
            <w:shd w:val="clear" w:color="auto" w:fill="auto"/>
            <w:noWrap/>
            <w:vAlign w:val="center"/>
            <w:hideMark/>
          </w:tcPr>
          <w:p w14:paraId="3C0F0B0A"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Tidak terbatas</w:t>
            </w:r>
          </w:p>
        </w:tc>
      </w:tr>
      <w:tr w:rsidR="003F56A3" w:rsidRPr="003F56A3" w14:paraId="3AEEB9F2" w14:textId="77777777" w:rsidTr="000F062D">
        <w:trPr>
          <w:trHeight w:val="20"/>
        </w:trPr>
        <w:tc>
          <w:tcPr>
            <w:tcW w:w="7221" w:type="dxa"/>
            <w:tcBorders>
              <w:top w:val="nil"/>
              <w:left w:val="nil"/>
              <w:bottom w:val="nil"/>
              <w:right w:val="nil"/>
            </w:tcBorders>
            <w:shd w:val="clear" w:color="auto" w:fill="auto"/>
            <w:noWrap/>
            <w:vAlign w:val="center"/>
            <w:hideMark/>
          </w:tcPr>
          <w:p w14:paraId="0A0699C9" w14:textId="77777777" w:rsidR="003F56A3" w:rsidRPr="003F56A3" w:rsidRDefault="003F56A3" w:rsidP="003F56A3">
            <w:pPr>
              <w:widowControl/>
              <w:autoSpaceDE/>
              <w:autoSpaceDN/>
              <w:ind w:left="-102"/>
              <w:rPr>
                <w:color w:val="000000"/>
                <w:sz w:val="24"/>
                <w:szCs w:val="24"/>
              </w:rPr>
            </w:pPr>
            <w:r>
              <w:rPr>
                <w:color w:val="000000"/>
                <w:sz w:val="24"/>
                <w:szCs w:val="24"/>
                <w:lang w:val="id"/>
              </w:rPr>
              <w:t>Kontrak Umum (setelah kedaluwarsa/pengakhiran)</w:t>
            </w:r>
          </w:p>
        </w:tc>
        <w:tc>
          <w:tcPr>
            <w:tcW w:w="3411" w:type="dxa"/>
            <w:tcBorders>
              <w:top w:val="nil"/>
              <w:left w:val="nil"/>
              <w:bottom w:val="nil"/>
              <w:right w:val="nil"/>
            </w:tcBorders>
            <w:shd w:val="clear" w:color="auto" w:fill="auto"/>
            <w:noWrap/>
            <w:vAlign w:val="center"/>
            <w:hideMark/>
          </w:tcPr>
          <w:p w14:paraId="3A466DCA"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7 tahun</w:t>
            </w:r>
          </w:p>
        </w:tc>
      </w:tr>
      <w:tr w:rsidR="003F56A3" w:rsidRPr="003F56A3" w14:paraId="4B999160" w14:textId="77777777" w:rsidTr="000F062D">
        <w:trPr>
          <w:trHeight w:val="20"/>
        </w:trPr>
        <w:tc>
          <w:tcPr>
            <w:tcW w:w="7221" w:type="dxa"/>
            <w:tcBorders>
              <w:top w:val="nil"/>
              <w:left w:val="nil"/>
              <w:bottom w:val="nil"/>
              <w:right w:val="nil"/>
            </w:tcBorders>
            <w:shd w:val="clear" w:color="auto" w:fill="auto"/>
            <w:noWrap/>
            <w:vAlign w:val="center"/>
            <w:hideMark/>
          </w:tcPr>
          <w:p w14:paraId="73605167" w14:textId="77777777" w:rsidR="003F56A3" w:rsidRPr="003F56A3" w:rsidRDefault="003F56A3" w:rsidP="003F56A3">
            <w:pPr>
              <w:widowControl/>
              <w:autoSpaceDE/>
              <w:autoSpaceDN/>
              <w:ind w:left="-102"/>
              <w:rPr>
                <w:color w:val="000000"/>
                <w:sz w:val="24"/>
                <w:szCs w:val="24"/>
              </w:rPr>
            </w:pPr>
            <w:r>
              <w:rPr>
                <w:color w:val="000000"/>
                <w:sz w:val="24"/>
                <w:szCs w:val="24"/>
                <w:lang w:val="id"/>
              </w:rPr>
              <w:t>Korespondensi tentang Masalah Hukum atau Pajak</w:t>
            </w:r>
          </w:p>
        </w:tc>
        <w:tc>
          <w:tcPr>
            <w:tcW w:w="3411" w:type="dxa"/>
            <w:tcBorders>
              <w:top w:val="nil"/>
              <w:left w:val="nil"/>
              <w:bottom w:val="nil"/>
              <w:right w:val="nil"/>
            </w:tcBorders>
            <w:shd w:val="clear" w:color="auto" w:fill="auto"/>
            <w:noWrap/>
            <w:vAlign w:val="center"/>
            <w:hideMark/>
          </w:tcPr>
          <w:p w14:paraId="511FCA1D"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Tidak terbatas</w:t>
            </w:r>
          </w:p>
        </w:tc>
      </w:tr>
      <w:tr w:rsidR="003F56A3" w:rsidRPr="003F56A3" w14:paraId="134B995E" w14:textId="77777777" w:rsidTr="000F062D">
        <w:trPr>
          <w:trHeight w:val="20"/>
        </w:trPr>
        <w:tc>
          <w:tcPr>
            <w:tcW w:w="7221" w:type="dxa"/>
            <w:tcBorders>
              <w:top w:val="nil"/>
              <w:left w:val="nil"/>
              <w:bottom w:val="nil"/>
              <w:right w:val="nil"/>
            </w:tcBorders>
            <w:shd w:val="clear" w:color="auto" w:fill="auto"/>
            <w:noWrap/>
            <w:vAlign w:val="center"/>
            <w:hideMark/>
          </w:tcPr>
          <w:p w14:paraId="5D6AFDB8" w14:textId="77777777" w:rsidR="003F56A3" w:rsidRPr="003F56A3" w:rsidRDefault="003F56A3" w:rsidP="003F56A3">
            <w:pPr>
              <w:widowControl/>
              <w:autoSpaceDE/>
              <w:autoSpaceDN/>
              <w:ind w:left="-102"/>
              <w:rPr>
                <w:color w:val="000000"/>
                <w:sz w:val="24"/>
                <w:szCs w:val="24"/>
              </w:rPr>
            </w:pPr>
            <w:r>
              <w:rPr>
                <w:color w:val="000000"/>
                <w:sz w:val="24"/>
                <w:szCs w:val="24"/>
                <w:lang w:val="id"/>
              </w:rPr>
              <w:t>Catatan Limbah Berbahaya</w:t>
            </w:r>
          </w:p>
        </w:tc>
        <w:tc>
          <w:tcPr>
            <w:tcW w:w="3411" w:type="dxa"/>
            <w:tcBorders>
              <w:top w:val="nil"/>
              <w:left w:val="nil"/>
              <w:bottom w:val="nil"/>
              <w:right w:val="nil"/>
            </w:tcBorders>
            <w:shd w:val="clear" w:color="auto" w:fill="auto"/>
            <w:noWrap/>
            <w:vAlign w:val="center"/>
            <w:hideMark/>
          </w:tcPr>
          <w:p w14:paraId="6C94609F"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Tidak terbatas</w:t>
            </w:r>
          </w:p>
        </w:tc>
      </w:tr>
      <w:tr w:rsidR="003F56A3" w:rsidRPr="003F56A3" w14:paraId="31027F72" w14:textId="77777777" w:rsidTr="000F062D">
        <w:trPr>
          <w:trHeight w:val="20"/>
        </w:trPr>
        <w:tc>
          <w:tcPr>
            <w:tcW w:w="7221" w:type="dxa"/>
            <w:tcBorders>
              <w:top w:val="nil"/>
              <w:left w:val="nil"/>
              <w:bottom w:val="nil"/>
              <w:right w:val="nil"/>
            </w:tcBorders>
            <w:shd w:val="clear" w:color="auto" w:fill="auto"/>
            <w:noWrap/>
            <w:vAlign w:val="center"/>
            <w:hideMark/>
          </w:tcPr>
          <w:p w14:paraId="56476A50" w14:textId="77777777" w:rsidR="003F56A3" w:rsidRPr="003F56A3" w:rsidRDefault="003F56A3" w:rsidP="003F56A3">
            <w:pPr>
              <w:widowControl/>
              <w:autoSpaceDE/>
              <w:autoSpaceDN/>
              <w:ind w:left="-102"/>
              <w:rPr>
                <w:color w:val="000000"/>
                <w:sz w:val="24"/>
                <w:szCs w:val="24"/>
              </w:rPr>
            </w:pPr>
            <w:r>
              <w:rPr>
                <w:color w:val="000000"/>
                <w:sz w:val="24"/>
                <w:szCs w:val="24"/>
                <w:lang w:val="id"/>
              </w:rPr>
              <w:t>Melaporkan ke lembaga pemerintah mana pun</w:t>
            </w:r>
          </w:p>
        </w:tc>
        <w:tc>
          <w:tcPr>
            <w:tcW w:w="3411" w:type="dxa"/>
            <w:tcBorders>
              <w:top w:val="nil"/>
              <w:left w:val="nil"/>
              <w:bottom w:val="nil"/>
              <w:right w:val="nil"/>
            </w:tcBorders>
            <w:shd w:val="clear" w:color="auto" w:fill="auto"/>
            <w:noWrap/>
            <w:vAlign w:val="center"/>
            <w:hideMark/>
          </w:tcPr>
          <w:p w14:paraId="0CC65DA0"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Tidak terbatas</w:t>
            </w:r>
          </w:p>
        </w:tc>
      </w:tr>
      <w:tr w:rsidR="003F56A3" w:rsidRPr="003F56A3" w14:paraId="35FCD489" w14:textId="77777777" w:rsidTr="000F062D">
        <w:trPr>
          <w:trHeight w:val="20"/>
        </w:trPr>
        <w:tc>
          <w:tcPr>
            <w:tcW w:w="7221" w:type="dxa"/>
            <w:tcBorders>
              <w:top w:val="nil"/>
              <w:left w:val="nil"/>
              <w:bottom w:val="nil"/>
              <w:right w:val="nil"/>
            </w:tcBorders>
            <w:shd w:val="clear" w:color="auto" w:fill="auto"/>
            <w:noWrap/>
            <w:vAlign w:val="center"/>
            <w:hideMark/>
          </w:tcPr>
          <w:p w14:paraId="47DFF45B" w14:textId="77777777" w:rsidR="003F56A3" w:rsidRPr="003F56A3" w:rsidRDefault="003F56A3" w:rsidP="003F56A3">
            <w:pPr>
              <w:widowControl/>
              <w:autoSpaceDE/>
              <w:autoSpaceDN/>
              <w:ind w:left="-102"/>
              <w:rPr>
                <w:color w:val="000000"/>
                <w:sz w:val="24"/>
                <w:szCs w:val="24"/>
              </w:rPr>
            </w:pPr>
          </w:p>
        </w:tc>
        <w:tc>
          <w:tcPr>
            <w:tcW w:w="3411" w:type="dxa"/>
            <w:tcBorders>
              <w:top w:val="nil"/>
              <w:left w:val="nil"/>
              <w:bottom w:val="nil"/>
              <w:right w:val="nil"/>
            </w:tcBorders>
            <w:shd w:val="clear" w:color="auto" w:fill="auto"/>
            <w:noWrap/>
            <w:vAlign w:val="bottom"/>
            <w:hideMark/>
          </w:tcPr>
          <w:p w14:paraId="75AE2CE2" w14:textId="77777777" w:rsidR="003F56A3" w:rsidRPr="003F56A3" w:rsidRDefault="003F56A3" w:rsidP="003F56A3">
            <w:pPr>
              <w:widowControl/>
              <w:autoSpaceDE/>
              <w:autoSpaceDN/>
              <w:rPr>
                <w:sz w:val="20"/>
                <w:szCs w:val="20"/>
              </w:rPr>
            </w:pPr>
          </w:p>
        </w:tc>
      </w:tr>
      <w:tr w:rsidR="003F56A3" w:rsidRPr="003F56A3" w14:paraId="638D234A" w14:textId="77777777" w:rsidTr="000F062D">
        <w:trPr>
          <w:trHeight w:val="20"/>
        </w:trPr>
        <w:tc>
          <w:tcPr>
            <w:tcW w:w="7221" w:type="dxa"/>
            <w:tcBorders>
              <w:top w:val="nil"/>
              <w:left w:val="nil"/>
              <w:bottom w:val="nil"/>
              <w:right w:val="nil"/>
            </w:tcBorders>
            <w:shd w:val="clear" w:color="auto" w:fill="auto"/>
            <w:noWrap/>
            <w:vAlign w:val="center"/>
            <w:hideMark/>
          </w:tcPr>
          <w:p w14:paraId="3F725E1E" w14:textId="77777777" w:rsidR="003F56A3" w:rsidRPr="003F56A3" w:rsidRDefault="003F56A3" w:rsidP="003F56A3">
            <w:pPr>
              <w:widowControl/>
              <w:autoSpaceDE/>
              <w:autoSpaceDN/>
              <w:ind w:left="-102"/>
              <w:rPr>
                <w:color w:val="000000"/>
                <w:sz w:val="24"/>
                <w:szCs w:val="24"/>
                <w:u w:val="single"/>
              </w:rPr>
            </w:pPr>
            <w:r>
              <w:rPr>
                <w:color w:val="000000"/>
                <w:sz w:val="24"/>
                <w:szCs w:val="24"/>
                <w:u w:val="single"/>
                <w:lang w:val="id"/>
              </w:rPr>
              <w:t>Catatan Perusahaan</w:t>
            </w:r>
          </w:p>
        </w:tc>
        <w:tc>
          <w:tcPr>
            <w:tcW w:w="3411" w:type="dxa"/>
            <w:tcBorders>
              <w:top w:val="nil"/>
              <w:left w:val="nil"/>
              <w:bottom w:val="nil"/>
              <w:right w:val="nil"/>
            </w:tcBorders>
            <w:shd w:val="clear" w:color="auto" w:fill="auto"/>
            <w:noWrap/>
            <w:vAlign w:val="bottom"/>
            <w:hideMark/>
          </w:tcPr>
          <w:p w14:paraId="21917047"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3F56A3" w14:paraId="00F873C9" w14:textId="77777777" w:rsidTr="000F062D">
        <w:trPr>
          <w:trHeight w:val="20"/>
        </w:trPr>
        <w:tc>
          <w:tcPr>
            <w:tcW w:w="7221" w:type="dxa"/>
            <w:tcBorders>
              <w:top w:val="nil"/>
              <w:left w:val="nil"/>
              <w:bottom w:val="nil"/>
              <w:right w:val="nil"/>
            </w:tcBorders>
            <w:shd w:val="clear" w:color="auto" w:fill="auto"/>
            <w:noWrap/>
            <w:vAlign w:val="center"/>
            <w:hideMark/>
          </w:tcPr>
          <w:p w14:paraId="388FC35F" w14:textId="77777777" w:rsidR="003F56A3" w:rsidRPr="003F56A3" w:rsidRDefault="003F56A3" w:rsidP="003F56A3">
            <w:pPr>
              <w:widowControl/>
              <w:autoSpaceDE/>
              <w:autoSpaceDN/>
              <w:ind w:left="-102"/>
              <w:rPr>
                <w:color w:val="000000"/>
                <w:sz w:val="24"/>
                <w:szCs w:val="24"/>
              </w:rPr>
            </w:pPr>
            <w:r>
              <w:rPr>
                <w:color w:val="000000"/>
                <w:sz w:val="24"/>
                <w:szCs w:val="24"/>
                <w:lang w:val="id"/>
              </w:rPr>
              <w:t>Tata Kelola Perusahaan;</w:t>
            </w:r>
          </w:p>
        </w:tc>
        <w:tc>
          <w:tcPr>
            <w:tcW w:w="3411" w:type="dxa"/>
            <w:tcBorders>
              <w:top w:val="nil"/>
              <w:left w:val="nil"/>
              <w:bottom w:val="nil"/>
              <w:right w:val="nil"/>
            </w:tcBorders>
            <w:shd w:val="clear" w:color="auto" w:fill="auto"/>
            <w:noWrap/>
            <w:vAlign w:val="center"/>
            <w:hideMark/>
          </w:tcPr>
          <w:p w14:paraId="7E46E627"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Tidak terbatas</w:t>
            </w:r>
          </w:p>
        </w:tc>
      </w:tr>
      <w:tr w:rsidR="003F56A3" w:rsidRPr="003F56A3" w14:paraId="6A3766FE" w14:textId="77777777" w:rsidTr="000F062D">
        <w:trPr>
          <w:trHeight w:val="20"/>
        </w:trPr>
        <w:tc>
          <w:tcPr>
            <w:tcW w:w="7221" w:type="dxa"/>
            <w:tcBorders>
              <w:top w:val="nil"/>
              <w:left w:val="nil"/>
              <w:bottom w:val="nil"/>
              <w:right w:val="nil"/>
            </w:tcBorders>
            <w:shd w:val="clear" w:color="auto" w:fill="auto"/>
            <w:vAlign w:val="center"/>
            <w:hideMark/>
          </w:tcPr>
          <w:p w14:paraId="567EA52F" w14:textId="77777777" w:rsidR="003F56A3" w:rsidRPr="003F56A3" w:rsidRDefault="003F56A3" w:rsidP="003F56A3">
            <w:pPr>
              <w:widowControl/>
              <w:autoSpaceDE/>
              <w:autoSpaceDN/>
              <w:ind w:left="-102"/>
              <w:rPr>
                <w:color w:val="000000"/>
                <w:sz w:val="24"/>
                <w:szCs w:val="24"/>
              </w:rPr>
            </w:pPr>
            <w:r>
              <w:rPr>
                <w:color w:val="000000"/>
                <w:sz w:val="24"/>
                <w:szCs w:val="24"/>
                <w:lang w:val="id"/>
              </w:rPr>
              <w:t>Mencakup semua Pasal, Laporan Tahunan, Anggaran Rumah Tangga, Risalah Rapat Dewan, Kebijakan/Resolusi Dewan, Stok Modal dan catatan obligasi; dll.</w:t>
            </w:r>
          </w:p>
        </w:tc>
        <w:tc>
          <w:tcPr>
            <w:tcW w:w="3411" w:type="dxa"/>
            <w:tcBorders>
              <w:top w:val="nil"/>
              <w:left w:val="nil"/>
              <w:bottom w:val="nil"/>
              <w:right w:val="nil"/>
            </w:tcBorders>
            <w:shd w:val="clear" w:color="auto" w:fill="auto"/>
            <w:noWrap/>
            <w:vAlign w:val="bottom"/>
            <w:hideMark/>
          </w:tcPr>
          <w:p w14:paraId="5393DAA2" w14:textId="77777777" w:rsidR="003F56A3" w:rsidRPr="003F56A3" w:rsidRDefault="003F56A3" w:rsidP="003F56A3">
            <w:pPr>
              <w:widowControl/>
              <w:autoSpaceDE/>
              <w:autoSpaceDN/>
              <w:ind w:firstLineChars="300" w:firstLine="720"/>
              <w:rPr>
                <w:color w:val="000000"/>
                <w:sz w:val="24"/>
                <w:szCs w:val="24"/>
              </w:rPr>
            </w:pPr>
          </w:p>
        </w:tc>
      </w:tr>
      <w:tr w:rsidR="003F56A3" w:rsidRPr="003F56A3" w14:paraId="13880803" w14:textId="77777777" w:rsidTr="000F062D">
        <w:trPr>
          <w:trHeight w:val="20"/>
        </w:trPr>
        <w:tc>
          <w:tcPr>
            <w:tcW w:w="7221" w:type="dxa"/>
            <w:tcBorders>
              <w:top w:val="nil"/>
              <w:left w:val="nil"/>
              <w:bottom w:val="nil"/>
              <w:right w:val="nil"/>
            </w:tcBorders>
            <w:shd w:val="clear" w:color="auto" w:fill="auto"/>
            <w:noWrap/>
            <w:vAlign w:val="center"/>
            <w:hideMark/>
          </w:tcPr>
          <w:p w14:paraId="6A771EEC" w14:textId="77777777" w:rsidR="003F56A3" w:rsidRPr="003F56A3" w:rsidRDefault="003F56A3" w:rsidP="003F56A3">
            <w:pPr>
              <w:widowControl/>
              <w:autoSpaceDE/>
              <w:autoSpaceDN/>
              <w:ind w:left="-102"/>
              <w:rPr>
                <w:color w:val="000000"/>
                <w:sz w:val="24"/>
                <w:szCs w:val="24"/>
              </w:rPr>
            </w:pPr>
            <w:r>
              <w:rPr>
                <w:color w:val="000000"/>
                <w:sz w:val="24"/>
                <w:szCs w:val="24"/>
                <w:lang w:val="id"/>
              </w:rPr>
              <w:t>Akta, Kemudahan memilih, catatan Real Estat</w:t>
            </w:r>
          </w:p>
        </w:tc>
        <w:tc>
          <w:tcPr>
            <w:tcW w:w="3411" w:type="dxa"/>
            <w:tcBorders>
              <w:top w:val="nil"/>
              <w:left w:val="nil"/>
              <w:bottom w:val="nil"/>
              <w:right w:val="nil"/>
            </w:tcBorders>
            <w:shd w:val="clear" w:color="auto" w:fill="auto"/>
            <w:noWrap/>
            <w:vAlign w:val="center"/>
            <w:hideMark/>
          </w:tcPr>
          <w:p w14:paraId="76EA3F37"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Tidak terbatas</w:t>
            </w:r>
          </w:p>
        </w:tc>
      </w:tr>
      <w:tr w:rsidR="003F56A3" w:rsidRPr="003F56A3" w14:paraId="399CBF48" w14:textId="77777777" w:rsidTr="000F062D">
        <w:trPr>
          <w:trHeight w:val="20"/>
        </w:trPr>
        <w:tc>
          <w:tcPr>
            <w:tcW w:w="7221" w:type="dxa"/>
            <w:tcBorders>
              <w:top w:val="nil"/>
              <w:left w:val="nil"/>
              <w:bottom w:val="nil"/>
              <w:right w:val="nil"/>
            </w:tcBorders>
            <w:shd w:val="clear" w:color="auto" w:fill="auto"/>
            <w:noWrap/>
            <w:vAlign w:val="center"/>
            <w:hideMark/>
          </w:tcPr>
          <w:p w14:paraId="64A80546" w14:textId="77777777" w:rsidR="003F56A3" w:rsidRPr="003F56A3" w:rsidRDefault="003F56A3" w:rsidP="003F56A3">
            <w:pPr>
              <w:widowControl/>
              <w:autoSpaceDE/>
              <w:autoSpaceDN/>
              <w:ind w:left="-102"/>
              <w:rPr>
                <w:color w:val="000000"/>
                <w:sz w:val="24"/>
                <w:szCs w:val="24"/>
              </w:rPr>
            </w:pPr>
            <w:r>
              <w:rPr>
                <w:color w:val="000000"/>
                <w:sz w:val="24"/>
                <w:szCs w:val="24"/>
                <w:lang w:val="id"/>
              </w:rPr>
              <w:t>Catatan Pensiun atau Pensiun</w:t>
            </w:r>
          </w:p>
        </w:tc>
        <w:tc>
          <w:tcPr>
            <w:tcW w:w="3411" w:type="dxa"/>
            <w:tcBorders>
              <w:top w:val="nil"/>
              <w:left w:val="nil"/>
              <w:bottom w:val="nil"/>
              <w:right w:val="nil"/>
            </w:tcBorders>
            <w:shd w:val="clear" w:color="auto" w:fill="auto"/>
            <w:noWrap/>
            <w:vAlign w:val="center"/>
            <w:hideMark/>
          </w:tcPr>
          <w:p w14:paraId="1CDF3263"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Tidak terbatas</w:t>
            </w:r>
          </w:p>
        </w:tc>
      </w:tr>
      <w:tr w:rsidR="003F56A3" w:rsidRPr="003F56A3" w14:paraId="1DA984D9" w14:textId="77777777" w:rsidTr="000F062D">
        <w:trPr>
          <w:trHeight w:val="20"/>
        </w:trPr>
        <w:tc>
          <w:tcPr>
            <w:tcW w:w="7221" w:type="dxa"/>
            <w:tcBorders>
              <w:top w:val="nil"/>
              <w:left w:val="nil"/>
              <w:bottom w:val="nil"/>
              <w:right w:val="nil"/>
            </w:tcBorders>
            <w:shd w:val="clear" w:color="auto" w:fill="auto"/>
            <w:noWrap/>
            <w:vAlign w:val="center"/>
            <w:hideMark/>
          </w:tcPr>
          <w:p w14:paraId="4D62F34A" w14:textId="77777777" w:rsidR="003F56A3" w:rsidRPr="003F56A3" w:rsidRDefault="003F56A3" w:rsidP="003F56A3">
            <w:pPr>
              <w:widowControl/>
              <w:autoSpaceDE/>
              <w:autoSpaceDN/>
              <w:ind w:left="-102"/>
              <w:rPr>
                <w:color w:val="000000"/>
                <w:sz w:val="24"/>
                <w:szCs w:val="24"/>
              </w:rPr>
            </w:pPr>
            <w:r>
              <w:rPr>
                <w:color w:val="000000"/>
                <w:sz w:val="24"/>
                <w:szCs w:val="24"/>
                <w:lang w:val="id"/>
              </w:rPr>
              <w:t>Kontrak (setelah kedaluwarsa)</w:t>
            </w:r>
          </w:p>
        </w:tc>
        <w:tc>
          <w:tcPr>
            <w:tcW w:w="3411" w:type="dxa"/>
            <w:tcBorders>
              <w:top w:val="nil"/>
              <w:left w:val="nil"/>
              <w:bottom w:val="nil"/>
              <w:right w:val="nil"/>
            </w:tcBorders>
            <w:shd w:val="clear" w:color="auto" w:fill="auto"/>
            <w:noWrap/>
            <w:vAlign w:val="center"/>
            <w:hideMark/>
          </w:tcPr>
          <w:p w14:paraId="681C3852"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3 tahun</w:t>
            </w:r>
          </w:p>
        </w:tc>
      </w:tr>
      <w:tr w:rsidR="003F56A3" w:rsidRPr="003F56A3" w14:paraId="5A6FF6AF" w14:textId="77777777" w:rsidTr="000F062D">
        <w:trPr>
          <w:trHeight w:val="20"/>
        </w:trPr>
        <w:tc>
          <w:tcPr>
            <w:tcW w:w="7221" w:type="dxa"/>
            <w:tcBorders>
              <w:top w:val="nil"/>
              <w:left w:val="nil"/>
              <w:bottom w:val="nil"/>
              <w:right w:val="nil"/>
            </w:tcBorders>
            <w:shd w:val="clear" w:color="auto" w:fill="auto"/>
            <w:noWrap/>
            <w:vAlign w:val="center"/>
            <w:hideMark/>
          </w:tcPr>
          <w:p w14:paraId="0B5A3142" w14:textId="77777777" w:rsidR="003F56A3" w:rsidRPr="003F56A3" w:rsidRDefault="003F56A3" w:rsidP="003F56A3">
            <w:pPr>
              <w:widowControl/>
              <w:autoSpaceDE/>
              <w:autoSpaceDN/>
              <w:ind w:left="-102"/>
              <w:rPr>
                <w:color w:val="000000"/>
                <w:sz w:val="24"/>
                <w:szCs w:val="24"/>
              </w:rPr>
            </w:pPr>
            <w:r>
              <w:rPr>
                <w:color w:val="000000"/>
                <w:sz w:val="24"/>
                <w:szCs w:val="24"/>
                <w:lang w:val="id"/>
              </w:rPr>
              <w:t>Korespondensi (Umum)</w:t>
            </w:r>
          </w:p>
        </w:tc>
        <w:tc>
          <w:tcPr>
            <w:tcW w:w="3411" w:type="dxa"/>
            <w:tcBorders>
              <w:top w:val="nil"/>
              <w:left w:val="nil"/>
              <w:bottom w:val="nil"/>
              <w:right w:val="nil"/>
            </w:tcBorders>
            <w:shd w:val="clear" w:color="auto" w:fill="auto"/>
            <w:noWrap/>
            <w:vAlign w:val="center"/>
            <w:hideMark/>
          </w:tcPr>
          <w:p w14:paraId="1E205BD7"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3 tahun</w:t>
            </w:r>
          </w:p>
        </w:tc>
      </w:tr>
      <w:tr w:rsidR="003F56A3" w:rsidRPr="003F56A3" w14:paraId="6F703DF7" w14:textId="77777777" w:rsidTr="000F062D">
        <w:trPr>
          <w:trHeight w:val="20"/>
        </w:trPr>
        <w:tc>
          <w:tcPr>
            <w:tcW w:w="7221" w:type="dxa"/>
            <w:tcBorders>
              <w:top w:val="nil"/>
              <w:left w:val="nil"/>
              <w:bottom w:val="nil"/>
              <w:right w:val="nil"/>
            </w:tcBorders>
            <w:shd w:val="clear" w:color="auto" w:fill="auto"/>
            <w:noWrap/>
            <w:vAlign w:val="center"/>
            <w:hideMark/>
          </w:tcPr>
          <w:p w14:paraId="14577E87" w14:textId="77777777" w:rsidR="003F56A3" w:rsidRPr="003F56A3" w:rsidRDefault="003F56A3" w:rsidP="003F56A3">
            <w:pPr>
              <w:widowControl/>
              <w:autoSpaceDE/>
              <w:autoSpaceDN/>
              <w:ind w:left="-102"/>
              <w:rPr>
                <w:color w:val="000000"/>
                <w:sz w:val="24"/>
                <w:szCs w:val="24"/>
              </w:rPr>
            </w:pPr>
          </w:p>
        </w:tc>
        <w:tc>
          <w:tcPr>
            <w:tcW w:w="3411" w:type="dxa"/>
            <w:tcBorders>
              <w:top w:val="nil"/>
              <w:left w:val="nil"/>
              <w:bottom w:val="nil"/>
              <w:right w:val="nil"/>
            </w:tcBorders>
            <w:shd w:val="clear" w:color="auto" w:fill="auto"/>
            <w:noWrap/>
            <w:vAlign w:val="bottom"/>
            <w:hideMark/>
          </w:tcPr>
          <w:p w14:paraId="7B9DCA8B" w14:textId="77777777" w:rsidR="003F56A3" w:rsidRPr="003F56A3" w:rsidRDefault="003F56A3" w:rsidP="003F56A3">
            <w:pPr>
              <w:widowControl/>
              <w:autoSpaceDE/>
              <w:autoSpaceDN/>
              <w:rPr>
                <w:sz w:val="20"/>
                <w:szCs w:val="20"/>
              </w:rPr>
            </w:pPr>
          </w:p>
        </w:tc>
      </w:tr>
      <w:tr w:rsidR="003F56A3" w:rsidRPr="003F56A3" w14:paraId="679068A2" w14:textId="77777777" w:rsidTr="000F062D">
        <w:trPr>
          <w:trHeight w:val="20"/>
        </w:trPr>
        <w:tc>
          <w:tcPr>
            <w:tcW w:w="7221" w:type="dxa"/>
            <w:tcBorders>
              <w:top w:val="nil"/>
              <w:left w:val="nil"/>
              <w:bottom w:val="nil"/>
              <w:right w:val="nil"/>
            </w:tcBorders>
            <w:shd w:val="clear" w:color="auto" w:fill="auto"/>
            <w:noWrap/>
            <w:vAlign w:val="center"/>
            <w:hideMark/>
          </w:tcPr>
          <w:p w14:paraId="40061628" w14:textId="77777777" w:rsidR="003F56A3" w:rsidRPr="003F56A3" w:rsidRDefault="003F56A3" w:rsidP="003F56A3">
            <w:pPr>
              <w:widowControl/>
              <w:autoSpaceDE/>
              <w:autoSpaceDN/>
              <w:ind w:left="-102"/>
              <w:rPr>
                <w:color w:val="000000"/>
                <w:sz w:val="24"/>
                <w:szCs w:val="24"/>
                <w:u w:val="single"/>
              </w:rPr>
            </w:pPr>
            <w:r>
              <w:rPr>
                <w:color w:val="000000"/>
                <w:sz w:val="24"/>
                <w:szCs w:val="24"/>
                <w:u w:val="single"/>
                <w:lang w:val="id"/>
              </w:rPr>
              <w:t>Data Pribadi</w:t>
            </w:r>
          </w:p>
        </w:tc>
        <w:tc>
          <w:tcPr>
            <w:tcW w:w="3411" w:type="dxa"/>
            <w:tcBorders>
              <w:top w:val="nil"/>
              <w:left w:val="nil"/>
              <w:bottom w:val="nil"/>
              <w:right w:val="nil"/>
            </w:tcBorders>
            <w:shd w:val="clear" w:color="auto" w:fill="auto"/>
            <w:noWrap/>
            <w:vAlign w:val="bottom"/>
            <w:hideMark/>
          </w:tcPr>
          <w:p w14:paraId="448CC5E3" w14:textId="77777777" w:rsidR="003F56A3" w:rsidRPr="003F56A3" w:rsidRDefault="003F56A3" w:rsidP="003F56A3">
            <w:pPr>
              <w:widowControl/>
              <w:autoSpaceDE/>
              <w:autoSpaceDN/>
              <w:ind w:firstLineChars="300" w:firstLine="720"/>
              <w:rPr>
                <w:color w:val="000000"/>
                <w:sz w:val="24"/>
                <w:szCs w:val="24"/>
                <w:u w:val="single"/>
              </w:rPr>
            </w:pPr>
          </w:p>
        </w:tc>
      </w:tr>
      <w:tr w:rsidR="003F56A3" w:rsidRPr="003F56A3" w14:paraId="72B67613" w14:textId="77777777" w:rsidTr="000F062D">
        <w:trPr>
          <w:trHeight w:val="20"/>
        </w:trPr>
        <w:tc>
          <w:tcPr>
            <w:tcW w:w="7221" w:type="dxa"/>
            <w:tcBorders>
              <w:top w:val="nil"/>
              <w:left w:val="nil"/>
              <w:bottom w:val="nil"/>
              <w:right w:val="nil"/>
            </w:tcBorders>
            <w:shd w:val="clear" w:color="auto" w:fill="auto"/>
            <w:noWrap/>
            <w:vAlign w:val="center"/>
            <w:hideMark/>
          </w:tcPr>
          <w:p w14:paraId="2A0B0085" w14:textId="77777777" w:rsidR="003F56A3" w:rsidRPr="003F56A3" w:rsidRDefault="003F56A3" w:rsidP="003F56A3">
            <w:pPr>
              <w:widowControl/>
              <w:autoSpaceDE/>
              <w:autoSpaceDN/>
              <w:ind w:left="-102"/>
              <w:rPr>
                <w:color w:val="000000"/>
                <w:sz w:val="24"/>
                <w:szCs w:val="24"/>
              </w:rPr>
            </w:pPr>
            <w:r>
              <w:rPr>
                <w:color w:val="000000"/>
                <w:sz w:val="24"/>
                <w:szCs w:val="24"/>
                <w:lang w:val="id"/>
              </w:rPr>
              <w:t>Data Pribadi – lihat detail di bagian IX</w:t>
            </w:r>
          </w:p>
        </w:tc>
        <w:tc>
          <w:tcPr>
            <w:tcW w:w="3411" w:type="dxa"/>
            <w:tcBorders>
              <w:top w:val="nil"/>
              <w:left w:val="nil"/>
              <w:bottom w:val="nil"/>
              <w:right w:val="nil"/>
            </w:tcBorders>
            <w:shd w:val="clear" w:color="auto" w:fill="auto"/>
            <w:noWrap/>
            <w:vAlign w:val="bottom"/>
            <w:hideMark/>
          </w:tcPr>
          <w:p w14:paraId="031FB6DA" w14:textId="77777777" w:rsidR="003F56A3" w:rsidRPr="003F56A3" w:rsidRDefault="003F56A3" w:rsidP="003F56A3">
            <w:pPr>
              <w:widowControl/>
              <w:autoSpaceDE/>
              <w:autoSpaceDN/>
              <w:ind w:firstLineChars="300" w:firstLine="720"/>
              <w:rPr>
                <w:color w:val="000000"/>
                <w:sz w:val="24"/>
                <w:szCs w:val="24"/>
              </w:rPr>
            </w:pPr>
          </w:p>
        </w:tc>
      </w:tr>
      <w:tr w:rsidR="003F56A3" w:rsidRPr="003F56A3" w14:paraId="5821D148" w14:textId="77777777" w:rsidTr="000F062D">
        <w:trPr>
          <w:trHeight w:val="20"/>
        </w:trPr>
        <w:tc>
          <w:tcPr>
            <w:tcW w:w="7221" w:type="dxa"/>
            <w:tcBorders>
              <w:top w:val="nil"/>
              <w:left w:val="nil"/>
              <w:bottom w:val="nil"/>
              <w:right w:val="nil"/>
            </w:tcBorders>
            <w:shd w:val="clear" w:color="auto" w:fill="auto"/>
            <w:noWrap/>
            <w:vAlign w:val="center"/>
            <w:hideMark/>
          </w:tcPr>
          <w:p w14:paraId="5CDCAF8A" w14:textId="77777777" w:rsidR="003F56A3" w:rsidRPr="003F56A3" w:rsidRDefault="003F56A3" w:rsidP="003F56A3">
            <w:pPr>
              <w:widowControl/>
              <w:autoSpaceDE/>
              <w:autoSpaceDN/>
              <w:ind w:left="-102"/>
              <w:rPr>
                <w:color w:val="000000"/>
                <w:sz w:val="24"/>
                <w:szCs w:val="24"/>
              </w:rPr>
            </w:pPr>
            <w:r>
              <w:rPr>
                <w:color w:val="000000"/>
                <w:sz w:val="24"/>
                <w:szCs w:val="24"/>
                <w:lang w:val="id"/>
              </w:rPr>
              <w:t>Catatan terkait HIPAA</w:t>
            </w:r>
          </w:p>
        </w:tc>
        <w:tc>
          <w:tcPr>
            <w:tcW w:w="3411" w:type="dxa"/>
            <w:tcBorders>
              <w:top w:val="nil"/>
              <w:left w:val="nil"/>
              <w:bottom w:val="nil"/>
              <w:right w:val="nil"/>
            </w:tcBorders>
            <w:shd w:val="clear" w:color="auto" w:fill="auto"/>
            <w:noWrap/>
            <w:vAlign w:val="center"/>
            <w:hideMark/>
          </w:tcPr>
          <w:p w14:paraId="19471C9F" w14:textId="77777777" w:rsidR="003F56A3" w:rsidRPr="003F56A3" w:rsidRDefault="003F56A3" w:rsidP="003F56A3">
            <w:pPr>
              <w:widowControl/>
              <w:autoSpaceDE/>
              <w:autoSpaceDN/>
              <w:ind w:firstLineChars="300" w:firstLine="720"/>
              <w:rPr>
                <w:color w:val="000000"/>
                <w:sz w:val="24"/>
                <w:szCs w:val="24"/>
              </w:rPr>
            </w:pPr>
            <w:r>
              <w:rPr>
                <w:color w:val="000000"/>
                <w:sz w:val="24"/>
                <w:szCs w:val="24"/>
                <w:lang w:val="id"/>
              </w:rPr>
              <w:t>6 tahun setelahnya</w:t>
            </w:r>
          </w:p>
        </w:tc>
      </w:tr>
      <w:tr w:rsidR="003F56A3" w:rsidRPr="003F56A3" w14:paraId="116D2EED" w14:textId="77777777" w:rsidTr="000F062D">
        <w:trPr>
          <w:trHeight w:val="20"/>
        </w:trPr>
        <w:tc>
          <w:tcPr>
            <w:tcW w:w="10632" w:type="dxa"/>
            <w:gridSpan w:val="2"/>
            <w:tcBorders>
              <w:top w:val="nil"/>
              <w:left w:val="nil"/>
              <w:bottom w:val="nil"/>
              <w:right w:val="nil"/>
            </w:tcBorders>
            <w:shd w:val="clear" w:color="auto" w:fill="auto"/>
            <w:noWrap/>
            <w:vAlign w:val="center"/>
            <w:hideMark/>
          </w:tcPr>
          <w:p w14:paraId="2466A8F9" w14:textId="77777777" w:rsidR="003F56A3" w:rsidRPr="003F56A3" w:rsidRDefault="003F56A3" w:rsidP="003F56A3">
            <w:pPr>
              <w:widowControl/>
              <w:autoSpaceDE/>
              <w:autoSpaceDN/>
              <w:ind w:left="-102"/>
              <w:rPr>
                <w:color w:val="000000"/>
                <w:sz w:val="24"/>
                <w:szCs w:val="24"/>
              </w:rPr>
            </w:pPr>
            <w:r>
              <w:rPr>
                <w:color w:val="000000"/>
                <w:sz w:val="24"/>
                <w:szCs w:val="24"/>
                <w:lang w:val="id"/>
              </w:rPr>
              <w:t>pembuatan, atau jika dokumen tersebut menguraikan kebijakan, 6 tahun sejak kebijakan terakhir diterapkan.</w:t>
            </w:r>
          </w:p>
        </w:tc>
      </w:tr>
    </w:tbl>
    <w:p w14:paraId="0E873093" w14:textId="77777777" w:rsidR="007A4481" w:rsidRPr="003F56A3" w:rsidRDefault="007A4481">
      <w:pPr>
        <w:pStyle w:val="BodyText"/>
        <w:ind w:left="0"/>
        <w:rPr>
          <w:sz w:val="26"/>
        </w:rPr>
      </w:pPr>
    </w:p>
    <w:p w14:paraId="24675223" w14:textId="77777777" w:rsidR="007A4481" w:rsidRDefault="001D729D">
      <w:pPr>
        <w:pStyle w:val="BodyText"/>
        <w:spacing w:line="242" w:lineRule="auto"/>
        <w:ind w:right="1369"/>
      </w:pPr>
      <w:r>
        <w:rPr>
          <w:lang w:val="id"/>
        </w:rPr>
        <w:t>Semua manajer bertanggung jawab untuk selalu mengikuti undang - undang penyimpanan catatan yang mengatur departemen masing - masing. Dalam kasus di mana hukum saat ini berbeda dari kebijakan ini, hukum akan berlaku.</w:t>
      </w:r>
    </w:p>
    <w:p w14:paraId="2AC6D25F" w14:textId="77777777" w:rsidR="007A4481" w:rsidRDefault="007A4481">
      <w:pPr>
        <w:pStyle w:val="BodyText"/>
        <w:spacing w:before="9"/>
        <w:ind w:left="0"/>
        <w:rPr>
          <w:sz w:val="23"/>
        </w:rPr>
      </w:pPr>
    </w:p>
    <w:p w14:paraId="28814F32" w14:textId="77777777" w:rsidR="007A4481" w:rsidRDefault="001D729D">
      <w:pPr>
        <w:pStyle w:val="ListParagraph"/>
        <w:numPr>
          <w:ilvl w:val="0"/>
          <w:numId w:val="1"/>
        </w:numPr>
        <w:tabs>
          <w:tab w:val="left" w:pos="929"/>
        </w:tabs>
        <w:spacing w:line="275" w:lineRule="exact"/>
        <w:ind w:left="928" w:hanging="389"/>
        <w:rPr>
          <w:b/>
          <w:sz w:val="24"/>
        </w:rPr>
      </w:pPr>
      <w:r>
        <w:rPr>
          <w:b/>
          <w:bCs/>
          <w:sz w:val="24"/>
          <w:lang w:val="id"/>
        </w:rPr>
        <w:t>Dokumen dan Catatan Elektronik; Kebijakan Email</w:t>
      </w:r>
    </w:p>
    <w:p w14:paraId="03C7EBFD" w14:textId="77777777" w:rsidR="007A4481" w:rsidRDefault="001D729D">
      <w:pPr>
        <w:pStyle w:val="BodyText"/>
        <w:ind w:right="1369"/>
      </w:pPr>
      <w:r>
        <w:rPr>
          <w:u w:val="single"/>
          <w:lang w:val="id"/>
        </w:rPr>
        <w:t>Dokumen elektronik akan disimpan seolah - olah dokumen kertas.</w:t>
      </w:r>
      <w:r>
        <w:rPr>
          <w:lang w:val="id"/>
        </w:rPr>
        <w:t xml:space="preserve"> Oleh karena itu, setiap berkas elektronik yang termasuk dalam salah satu jenis dokumen pada jadwal di atas akan dipertahankan untuk jangka waktu yang sesuai. Jika pengguna memiliki alasan yang cukup untuk menyimpan pesan email, pesan harus disimpan ke penyimpan data bersama lokal mereka sebagai pesan email atau PDF; untuk file pengiriman, pesan harus disimpan dengan dokumen pengiriman dalam sistem operasi.</w:t>
      </w:r>
    </w:p>
    <w:p w14:paraId="27B4EC94" w14:textId="77777777" w:rsidR="007A4481" w:rsidRDefault="007A4481">
      <w:pPr>
        <w:pStyle w:val="BodyText"/>
        <w:spacing w:before="11"/>
        <w:ind w:left="0"/>
        <w:rPr>
          <w:sz w:val="23"/>
        </w:rPr>
      </w:pPr>
    </w:p>
    <w:p w14:paraId="0B460B59" w14:textId="0957EC28" w:rsidR="007A4481" w:rsidRDefault="001D729D" w:rsidP="003F56A3">
      <w:pPr>
        <w:pStyle w:val="BodyText"/>
        <w:ind w:right="1369"/>
      </w:pPr>
      <w:r>
        <w:rPr>
          <w:lang w:val="id"/>
        </w:rPr>
        <w:t>Semua sistem komunikasi elektronik serta semua komunikasi dan informasi yang disimpan yang dikirimkan, diterima, atau terkandung dalam sistem informasi Perusahaan adalah milik Perusahaan. Karyawan yang menggunakan peralatan ini untuk tujuan pribadi melakukannya dengan risiko mereka sendiri. Selain itu, karyawan tidak boleh menggunakan kata sandi atau kode sandi, mengakses berkas, atau mengambil komunikasi yang tersimpan, kecuali diizinkan untuk melakukannya. Karyawan tidak mengharapkan privasi sehubungan dengan penggunaan peralatan Perusahaan atau dengan transmisi, penerimaan, atau penyimpanan informasi menggunakan peralatan Perusahaan. Personel Perusahaan yang berwenang dapat mengakses komunikasi dan informasi yang disimpan kapan saja tanpa pemberitahuan atau persetujuan. Karyawan harus menghindari penggunaan email Perusahaan untuk tujuan pribadi. Email pribadi harus dihapus sesegera mungkin.</w:t>
      </w:r>
    </w:p>
    <w:p w14:paraId="192E0729" w14:textId="77777777" w:rsidR="007A4481" w:rsidRDefault="007A4481">
      <w:pPr>
        <w:pStyle w:val="BodyText"/>
        <w:spacing w:before="1"/>
        <w:ind w:left="0"/>
      </w:pPr>
    </w:p>
    <w:p w14:paraId="15D581B8" w14:textId="77777777" w:rsidR="007A4481" w:rsidRDefault="001D729D">
      <w:pPr>
        <w:pStyle w:val="ListParagraph"/>
        <w:numPr>
          <w:ilvl w:val="0"/>
          <w:numId w:val="1"/>
        </w:numPr>
        <w:tabs>
          <w:tab w:val="left" w:pos="838"/>
        </w:tabs>
        <w:spacing w:line="275" w:lineRule="exact"/>
        <w:ind w:left="837" w:hanging="298"/>
        <w:rPr>
          <w:b/>
          <w:sz w:val="24"/>
        </w:rPr>
      </w:pPr>
      <w:r>
        <w:rPr>
          <w:b/>
          <w:bCs/>
          <w:sz w:val="24"/>
          <w:lang w:val="id"/>
        </w:rPr>
        <w:lastRenderedPageBreak/>
        <w:t>Perencanaan Darurat</w:t>
      </w:r>
    </w:p>
    <w:p w14:paraId="3ADE30CF" w14:textId="77777777" w:rsidR="007A4481" w:rsidRPr="00DC6B9D" w:rsidRDefault="001D729D">
      <w:pPr>
        <w:pStyle w:val="BodyText"/>
        <w:ind w:right="1369"/>
        <w:rPr>
          <w:lang w:val="id"/>
        </w:rPr>
      </w:pPr>
      <w:r>
        <w:rPr>
          <w:lang w:val="id"/>
        </w:rPr>
        <w:t>Catatan SEKO akan disimpan dengan cara yang aman, terjamin, dan mudah diakses. Dokumen dan berkas-berkas keuangan yang penting untuk menjaga agar SEKO tetap beroperasi dalam keadaan darurat akan diduplikasi atau dicadangkan setidaknya setiap minggu dan dipelihara dalam beberapa bentuk dalam sistem pemulihan atau arsip bencana Perusahaan.</w:t>
      </w:r>
    </w:p>
    <w:p w14:paraId="79033B2E" w14:textId="77777777" w:rsidR="007A4481" w:rsidRPr="00DC6B9D" w:rsidRDefault="007A4481">
      <w:pPr>
        <w:pStyle w:val="BodyText"/>
        <w:spacing w:before="1"/>
        <w:ind w:left="0"/>
        <w:rPr>
          <w:lang w:val="id"/>
        </w:rPr>
      </w:pPr>
    </w:p>
    <w:p w14:paraId="0C024694" w14:textId="77777777" w:rsidR="007A4481" w:rsidRDefault="001D729D">
      <w:pPr>
        <w:pStyle w:val="ListParagraph"/>
        <w:numPr>
          <w:ilvl w:val="0"/>
          <w:numId w:val="1"/>
        </w:numPr>
        <w:tabs>
          <w:tab w:val="left" w:pos="929"/>
        </w:tabs>
        <w:spacing w:before="1" w:line="275" w:lineRule="exact"/>
        <w:ind w:left="928" w:hanging="389"/>
        <w:jc w:val="both"/>
        <w:rPr>
          <w:b/>
          <w:sz w:val="24"/>
        </w:rPr>
      </w:pPr>
      <w:r>
        <w:rPr>
          <w:b/>
          <w:bCs/>
          <w:sz w:val="24"/>
          <w:lang w:val="id"/>
        </w:rPr>
        <w:t>Penghancuran &amp; Dokumen Penyimpanan di Luar Situs</w:t>
      </w:r>
    </w:p>
    <w:p w14:paraId="4E5A60C6" w14:textId="77777777" w:rsidR="007A4481" w:rsidRDefault="001D729D">
      <w:pPr>
        <w:pStyle w:val="BodyText"/>
        <w:ind w:right="1602"/>
        <w:jc w:val="both"/>
      </w:pPr>
      <w:r>
        <w:rPr>
          <w:lang w:val="id"/>
        </w:rPr>
        <w:t>Kepala Bidang Hukum, Departemen TI SEKO (untuk catatan yang disimpan secara elektronik) bertanggung jawab atas proses identifikasi catatannya yang sedang berlangsung, yang telah memenuhi periode penyimpanan yang diperlukan dan mengawasi penghancurannya. Penghancuran dokumen terkait keuangan dan staf serta karyawan akan dilakukan dengan merobek - robek.</w:t>
      </w:r>
    </w:p>
    <w:p w14:paraId="7C3F70EE" w14:textId="77777777" w:rsidR="007A4481" w:rsidRDefault="007A4481">
      <w:pPr>
        <w:pStyle w:val="BodyText"/>
        <w:spacing w:before="1"/>
        <w:ind w:left="0"/>
      </w:pPr>
    </w:p>
    <w:p w14:paraId="28DC54F8" w14:textId="77777777" w:rsidR="007A4481" w:rsidRPr="00DC6B9D" w:rsidRDefault="001D729D">
      <w:pPr>
        <w:spacing w:before="1"/>
        <w:ind w:left="540" w:right="1369"/>
        <w:rPr>
          <w:sz w:val="24"/>
          <w:lang w:val="id"/>
        </w:rPr>
      </w:pPr>
      <w:r>
        <w:rPr>
          <w:b/>
          <w:bCs/>
          <w:sz w:val="24"/>
          <w:lang w:val="id"/>
        </w:rPr>
        <w:t xml:space="preserve">SEKO berusaha semaksimal mungkin tanpa kertas dan otomatis. </w:t>
      </w:r>
      <w:r>
        <w:rPr>
          <w:sz w:val="24"/>
          <w:lang w:val="id"/>
        </w:rPr>
        <w:t>Kami menyadari bahwa kertas berkas tertentu harus dipertahankan, namun kami mendorong manajer untuk mempertimbangkan biaya penyimpanan di luar lokasi kami dan juga sadar untuk mengikuti praktik yang diuraikan di sini.</w:t>
      </w:r>
    </w:p>
    <w:p w14:paraId="27B48756" w14:textId="77777777" w:rsidR="007A4481" w:rsidRPr="00DC6B9D" w:rsidRDefault="007A4481">
      <w:pPr>
        <w:pStyle w:val="BodyText"/>
        <w:ind w:left="0"/>
        <w:rPr>
          <w:lang w:val="id"/>
        </w:rPr>
      </w:pPr>
    </w:p>
    <w:p w14:paraId="53B8AE88" w14:textId="77777777" w:rsidR="007A4481" w:rsidRDefault="001D729D">
      <w:pPr>
        <w:pStyle w:val="BodyText"/>
        <w:ind w:right="1369"/>
      </w:pPr>
      <w:r>
        <w:rPr>
          <w:lang w:val="id"/>
        </w:rPr>
        <w:t>Jika suatu departemen memerlukan penyimpanan catatan di luar lokasi, Manajer masing - masing departemen bertanggung jawab untuk memastikan bahwa setiap catatan fisik yang harus disimpan dikotak - kotak, direkam, diberi label dengan stiker bulat yang sesuai, diberi label dengan konten di luar kotak bersama dengan jenis catatan (yaitu Final atau Permanen) dan tanggal penghancuran jika berlaku, dan ditambahkan ke lembar penyimpanan transmisi pedagang di luar lokasi. Rekaman fisik dalam kotak kemudian akan diteruskan ke fasilitas penyimpanan di luar lokasi Perusahaan. Catatan fisik akan tersedia bagi karyawan atas permintaan dari manajer mereka seperlunya. Penyimpanan di tempat harus dibatasi hingga saat ini dan 6 bulan dari tahun kalender sebelumnya. Setiap departemen memiliki waktu 60 hari untuk menyusun kotak penyimpanan di luar lokasi.</w:t>
      </w:r>
    </w:p>
    <w:p w14:paraId="6F0C6B66" w14:textId="77777777" w:rsidR="007A4481" w:rsidRDefault="007A4481">
      <w:pPr>
        <w:pStyle w:val="BodyText"/>
        <w:spacing w:before="1"/>
        <w:ind w:left="0"/>
      </w:pPr>
    </w:p>
    <w:p w14:paraId="4A8119A5" w14:textId="77777777" w:rsidR="007A4481" w:rsidRDefault="001D729D">
      <w:pPr>
        <w:pStyle w:val="BodyText"/>
        <w:ind w:right="1369"/>
      </w:pPr>
      <w:r>
        <w:rPr>
          <w:lang w:val="id"/>
        </w:rPr>
        <w:t>Setiap manajer departemen harus menyimpan daftar terbaru dari semua catatan yang disimpan di tempat dan di luar lokasi, bersama dengan tanggal pembuatan dan penghancuran catatan. Berdasarkan daftar itu, SEKO akan membuang catatan setelah berakhirnya periode penyimpanan setiap catatan, sebagaimana diuraikan dalam Jadwal Penyimpanan Dokumen atau dalam Kebijakan ini.</w:t>
      </w:r>
    </w:p>
    <w:p w14:paraId="55C1B6DE" w14:textId="77777777" w:rsidR="007A4481" w:rsidRDefault="007A4481">
      <w:pPr>
        <w:pStyle w:val="BodyText"/>
        <w:spacing w:before="9"/>
        <w:ind w:left="0"/>
        <w:rPr>
          <w:sz w:val="23"/>
        </w:rPr>
      </w:pPr>
    </w:p>
    <w:p w14:paraId="03913A05" w14:textId="77777777" w:rsidR="007A4481" w:rsidRDefault="001D729D">
      <w:pPr>
        <w:pStyle w:val="ListParagraph"/>
        <w:numPr>
          <w:ilvl w:val="0"/>
          <w:numId w:val="1"/>
        </w:numPr>
        <w:tabs>
          <w:tab w:val="left" w:pos="1020"/>
        </w:tabs>
        <w:ind w:left="1020" w:hanging="480"/>
        <w:jc w:val="both"/>
        <w:rPr>
          <w:b/>
          <w:sz w:val="24"/>
        </w:rPr>
      </w:pPr>
      <w:r>
        <w:rPr>
          <w:b/>
          <w:bCs/>
          <w:sz w:val="24"/>
          <w:lang w:val="id"/>
        </w:rPr>
        <w:t>Penahanan Hukum</w:t>
      </w:r>
    </w:p>
    <w:p w14:paraId="756B7D59" w14:textId="77777777" w:rsidR="007A4481" w:rsidRDefault="001D729D">
      <w:pPr>
        <w:pStyle w:val="BodyText"/>
        <w:spacing w:before="3"/>
        <w:ind w:right="1369"/>
      </w:pPr>
      <w:r>
        <w:rPr>
          <w:lang w:val="id"/>
        </w:rPr>
        <w:t>Jika gugatan, penyelidikan, atau proses hukum lain yang melibatkan Perusahaan dapat diperkirakan secara wajar, semua penghancuran dokumen yang mungkin relevan, termasuk email, harus segera dihentikan. Dokumen yang berkaitan dengan gugatan atau potensi masalah hukum kemudian akan disimpan dan diselenggarakan di bawah pengawasan Kepala Bidang Hukum.</w:t>
      </w:r>
    </w:p>
    <w:p w14:paraId="37B4ADA1" w14:textId="77777777" w:rsidR="007A4481" w:rsidRDefault="007A4481">
      <w:pPr>
        <w:pStyle w:val="BodyText"/>
        <w:spacing w:before="9"/>
        <w:ind w:left="0"/>
        <w:rPr>
          <w:sz w:val="23"/>
        </w:rPr>
      </w:pPr>
    </w:p>
    <w:p w14:paraId="2975BB5A" w14:textId="77777777" w:rsidR="007A4481" w:rsidRDefault="001D729D">
      <w:pPr>
        <w:pStyle w:val="ListParagraph"/>
        <w:numPr>
          <w:ilvl w:val="0"/>
          <w:numId w:val="1"/>
        </w:numPr>
        <w:tabs>
          <w:tab w:val="left" w:pos="1112"/>
        </w:tabs>
        <w:spacing w:before="1"/>
        <w:ind w:left="1111" w:hanging="572"/>
        <w:jc w:val="both"/>
        <w:rPr>
          <w:b/>
          <w:sz w:val="24"/>
        </w:rPr>
      </w:pPr>
      <w:r>
        <w:rPr>
          <w:b/>
          <w:bCs/>
          <w:sz w:val="24"/>
          <w:lang w:val="id"/>
        </w:rPr>
        <w:t>Kepatuhan; Pertanyaan</w:t>
      </w:r>
    </w:p>
    <w:p w14:paraId="24A13893" w14:textId="77777777" w:rsidR="007A4481" w:rsidRDefault="001D729D">
      <w:pPr>
        <w:pStyle w:val="BodyText"/>
        <w:spacing w:before="5" w:line="237" w:lineRule="auto"/>
        <w:ind w:right="1654"/>
        <w:jc w:val="both"/>
      </w:pPr>
      <w:r>
        <w:rPr>
          <w:lang w:val="id"/>
        </w:rPr>
        <w:t>Kegagalan karyawan untuk mengikuti kebijakan ini dapat mengakibatkan kemungkinan sanksi perdata dan pidana terhadap SEKO dan karyawannya dan kemungkinan tindakan disipliner terhadap pihak yang bertanggung jawab</w:t>
      </w:r>
    </w:p>
    <w:p w14:paraId="580420D0" w14:textId="77777777" w:rsidR="007A4481" w:rsidRDefault="007A4481">
      <w:pPr>
        <w:spacing w:line="237" w:lineRule="auto"/>
        <w:jc w:val="both"/>
        <w:sectPr w:rsidR="007A4481">
          <w:headerReference w:type="default" r:id="rId9"/>
          <w:pgSz w:w="12240" w:h="15840"/>
          <w:pgMar w:top="1360" w:right="60" w:bottom="280" w:left="900" w:header="667" w:footer="0" w:gutter="0"/>
          <w:cols w:space="720"/>
        </w:sectPr>
      </w:pPr>
    </w:p>
    <w:p w14:paraId="316BBB5B" w14:textId="77777777" w:rsidR="007A4481" w:rsidRDefault="001D729D">
      <w:pPr>
        <w:pStyle w:val="BodyText"/>
        <w:spacing w:before="77"/>
        <w:ind w:right="1369"/>
      </w:pPr>
      <w:r>
        <w:rPr>
          <w:lang w:val="id"/>
        </w:rPr>
        <w:lastRenderedPageBreak/>
        <w:t>individu. Kepala Bidang Hukum bersama dengan departemen SDM, Kepatuhan, dan TI SEKO akan secara berkala meninjau prosedur ini untuk memastikan bahwa mereka mematuhi peraturan baru atau yang direvisi. Pertanyaan tentang Kebijakan ini harus ditujukan kepada Departemen SDM atau Kepala Bidang Hukum SEKO.</w:t>
      </w:r>
    </w:p>
    <w:p w14:paraId="0CFF6C33" w14:textId="77777777" w:rsidR="007A4481" w:rsidRDefault="007A4481">
      <w:pPr>
        <w:pStyle w:val="BodyText"/>
        <w:spacing w:before="3"/>
        <w:ind w:left="0"/>
      </w:pPr>
    </w:p>
    <w:p w14:paraId="3DE6A7B6" w14:textId="77777777" w:rsidR="007A4481" w:rsidRDefault="001D729D">
      <w:pPr>
        <w:pStyle w:val="ListParagraph"/>
        <w:numPr>
          <w:ilvl w:val="0"/>
          <w:numId w:val="1"/>
        </w:numPr>
        <w:tabs>
          <w:tab w:val="left" w:pos="929"/>
        </w:tabs>
        <w:ind w:left="928" w:hanging="389"/>
        <w:rPr>
          <w:b/>
          <w:sz w:val="24"/>
        </w:rPr>
      </w:pPr>
      <w:r>
        <w:rPr>
          <w:b/>
          <w:bCs/>
          <w:sz w:val="24"/>
          <w:lang w:val="id"/>
        </w:rPr>
        <w:t>Penyimpanan dan Penghancuran Data Pribadi berdasarkan Undang - Undang Privasi Data</w:t>
      </w:r>
    </w:p>
    <w:p w14:paraId="54BCBA05" w14:textId="77777777" w:rsidR="007A4481" w:rsidRDefault="001D729D">
      <w:pPr>
        <w:pStyle w:val="BodyText"/>
        <w:spacing w:before="185" w:line="259" w:lineRule="auto"/>
        <w:ind w:right="1472"/>
      </w:pPr>
      <w:r>
        <w:rPr>
          <w:lang w:val="id"/>
        </w:rPr>
        <w:t>Data Pribadi berdasarkan undang - undang kerahasiaan pribadi mencakup data apa pun, baik dalam format elektronik maupun non - elektronik, yang mengidentifikasi, atau dapat digunakan untuk mengidentifikasi, seorang individu. Data Pribadi dapat mencakup, tetapi tidak terbatas pada, nama, alamat, nomor telepon, alamat email, nomor identifikasi karyawan, nomor identifikasi yang dikeluarkan pemerintah, nomor jaminan sosial, nomor SIM, kata sandi atau PIN pengguna, kredensial akses akun, nomor rekening keuangan, data geolokasi, data biometrik, medis, kesehatan atau asuransi kesehatan, asal ras atau etnis termasuk kewarganegaraan atau status imigrasi.</w:t>
      </w:r>
    </w:p>
    <w:p w14:paraId="673947E7" w14:textId="77777777" w:rsidR="007A4481" w:rsidRDefault="001D729D">
      <w:pPr>
        <w:pStyle w:val="BodyText"/>
        <w:spacing w:before="161" w:line="259" w:lineRule="auto"/>
        <w:ind w:right="1369"/>
      </w:pPr>
      <w:r>
        <w:rPr>
          <w:lang w:val="id"/>
        </w:rPr>
        <w:t>Penyimpanan Data Pribadi berdasarkan undang - undang data kerahasiaan pribadi dilakukan dengan mengikuti jadwal penyimpanan global yang ditetapkan di atas, sambil juga memastikan hal - hal berikut:</w:t>
      </w:r>
    </w:p>
    <w:p w14:paraId="1B884CF3" w14:textId="77777777" w:rsidR="007A4481" w:rsidRDefault="001D729D">
      <w:pPr>
        <w:pStyle w:val="BodyText"/>
        <w:spacing w:before="157" w:line="259" w:lineRule="auto"/>
        <w:ind w:right="1369"/>
      </w:pPr>
      <w:r>
        <w:rPr>
          <w:u w:val="single"/>
          <w:lang w:val="id"/>
        </w:rPr>
        <w:t>Data Pribadi harus dikumpulkan untuk tujuan tertentu, eksplisit, dan sah</w:t>
      </w:r>
      <w:r>
        <w:rPr>
          <w:lang w:val="id"/>
        </w:rPr>
        <w:t>, dan tidak digunakan lebih lanjut di luar tujuan awal ini, kecuali untuk tujuan ilmiah, historis, atau statistik.</w:t>
      </w:r>
    </w:p>
    <w:p w14:paraId="56FCCC8F" w14:textId="77777777" w:rsidR="007A4481" w:rsidRDefault="001D729D">
      <w:pPr>
        <w:pStyle w:val="BodyText"/>
        <w:spacing w:before="158" w:line="259" w:lineRule="auto"/>
        <w:ind w:right="1472"/>
      </w:pPr>
      <w:r>
        <w:rPr>
          <w:u w:val="single"/>
          <w:lang w:val="id"/>
        </w:rPr>
        <w:t>Data Pribadi harus disimpan tidak lebih lama dari yang diperlukan untuk tujuan</w:t>
      </w:r>
      <w:r>
        <w:rPr>
          <w:lang w:val="id"/>
        </w:rPr>
        <w:t xml:space="preserve"> </w:t>
      </w:r>
      <w:r>
        <w:rPr>
          <w:u w:val="single"/>
          <w:lang w:val="id"/>
        </w:rPr>
        <w:t>pengumpulan data</w:t>
      </w:r>
      <w:r>
        <w:rPr>
          <w:lang w:val="id"/>
        </w:rPr>
        <w:t>.</w:t>
      </w:r>
    </w:p>
    <w:p w14:paraId="3B407253" w14:textId="77777777" w:rsidR="007A4481" w:rsidRDefault="001D729D">
      <w:pPr>
        <w:pStyle w:val="BodyText"/>
        <w:spacing w:before="162" w:line="259" w:lineRule="auto"/>
        <w:ind w:right="1369"/>
      </w:pPr>
      <w:r>
        <w:rPr>
          <w:lang w:val="id"/>
        </w:rPr>
        <w:t>Penghancuran Data Pribadi non - elektronik berdasarkan undang - undang privasi mencakup metode penghancuran fisik yang disetujui SEKO. Penghancuran Data Pribadi yang disimpan dalam format elektronik dapat mencakup metode anonimisasi yang disetujui SEKO, yang menghapus informasi identitas pribadi dari data.</w:t>
      </w:r>
    </w:p>
    <w:p w14:paraId="326EB4F7" w14:textId="77777777" w:rsidR="007A4481" w:rsidRDefault="001D729D">
      <w:pPr>
        <w:pStyle w:val="BodyText"/>
        <w:spacing w:before="157"/>
      </w:pPr>
      <w:r>
        <w:rPr>
          <w:lang w:val="id"/>
        </w:rPr>
        <w:t>Penyimpanan catatan berdasarkan HIPAA</w:t>
      </w:r>
    </w:p>
    <w:p w14:paraId="5C214743" w14:textId="77777777" w:rsidR="007A4481" w:rsidRDefault="001D729D">
      <w:pPr>
        <w:pStyle w:val="BodyText"/>
        <w:spacing w:before="185" w:line="259" w:lineRule="auto"/>
        <w:ind w:right="1369"/>
      </w:pPr>
      <w:r>
        <w:rPr>
          <w:lang w:val="id"/>
        </w:rPr>
        <w:t>Persyaratan penyimpanan berlaku untuk catatan terkait HIPAA (bukan catatan medis HIPAA yang didasarkan pada undang - undang Negara).</w:t>
      </w:r>
    </w:p>
    <w:p w14:paraId="03B7C5E3" w14:textId="77777777" w:rsidR="007A4481" w:rsidRDefault="001D729D">
      <w:pPr>
        <w:pStyle w:val="BodyText"/>
        <w:spacing w:before="158" w:line="259" w:lineRule="auto"/>
        <w:ind w:right="1369"/>
      </w:pPr>
      <w:r>
        <w:rPr>
          <w:lang w:val="id"/>
        </w:rPr>
        <w:t>Catatan terkait HIPAA mencakup, namun tidak terbatas pada, pemberitahuan praktik privasi, penilaian risiko, analisis risiko, pemulihan bencana dan rencana kontingensi, perjanjian asosiasi bisnis, keamanan informasi dan kebijakan privasi, kebijakan sanksi karyawan, dokumentasi pemberitahuan insiden dan pelanggaran, dokumentasi keluhan dan resolusi, catatan pemeliharaan keamanan fisik, log akses, dan tinjauan sistem keamanan TI termasuk prosedur baru atau teknologi baru yang diterapkan.</w:t>
      </w:r>
    </w:p>
    <w:p w14:paraId="3C2F4233" w14:textId="77777777" w:rsidR="007A4481" w:rsidRDefault="001D729D">
      <w:pPr>
        <w:pStyle w:val="BodyText"/>
        <w:spacing w:before="161" w:line="259" w:lineRule="auto"/>
        <w:ind w:right="1369"/>
      </w:pPr>
      <w:r>
        <w:rPr>
          <w:lang w:val="id"/>
        </w:rPr>
        <w:t>Catatan terkait HIPAA harus disimpan selama minimal 6 tahun setelah pembuatan, atau jika dokumen tersebut menguraikan kebijakan, 6 tahun sejak kebijakan terakhir diterapkan.</w:t>
      </w:r>
    </w:p>
    <w:p w14:paraId="7C0B62DC" w14:textId="77777777" w:rsidR="007A4481" w:rsidRDefault="007A4481">
      <w:pPr>
        <w:spacing w:line="259" w:lineRule="auto"/>
        <w:sectPr w:rsidR="007A4481">
          <w:pgSz w:w="12240" w:h="15840"/>
          <w:pgMar w:top="1360" w:right="60" w:bottom="280" w:left="900" w:header="667" w:footer="0" w:gutter="0"/>
          <w:cols w:space="720"/>
        </w:sectPr>
      </w:pPr>
    </w:p>
    <w:p w14:paraId="5BDC84EF" w14:textId="77777777" w:rsidR="007A4481" w:rsidRDefault="007A4481">
      <w:pPr>
        <w:pStyle w:val="BodyText"/>
        <w:spacing w:before="2"/>
        <w:ind w:left="0"/>
        <w:rPr>
          <w:sz w:val="25"/>
        </w:rPr>
      </w:pPr>
    </w:p>
    <w:p w14:paraId="35E4BE22" w14:textId="77777777" w:rsidR="007A4481" w:rsidRDefault="001D729D">
      <w:pPr>
        <w:pStyle w:val="BodyText"/>
        <w:spacing w:before="90" w:line="259" w:lineRule="auto"/>
        <w:ind w:right="1369"/>
      </w:pPr>
      <w:r>
        <w:rPr>
          <w:lang w:val="id"/>
        </w:rPr>
        <w:t>Saya mengakui bahwa saya telah membaca Kebijakan Penyimpanan Catatan, dan memahami apa yang diharapkan dari saya.</w:t>
      </w:r>
    </w:p>
    <w:p w14:paraId="235EFB1D" w14:textId="77777777" w:rsidR="007A4481" w:rsidRDefault="007A4481">
      <w:pPr>
        <w:pStyle w:val="BodyText"/>
        <w:spacing w:before="2"/>
        <w:ind w:left="0"/>
        <w:rPr>
          <w:sz w:val="14"/>
        </w:rPr>
      </w:pPr>
    </w:p>
    <w:tbl>
      <w:tblPr>
        <w:tblW w:w="0" w:type="auto"/>
        <w:tblInd w:w="603" w:type="dxa"/>
        <w:tblLayout w:type="fixed"/>
        <w:tblCellMar>
          <w:left w:w="0" w:type="dxa"/>
          <w:right w:w="0" w:type="dxa"/>
        </w:tblCellMar>
        <w:tblLook w:val="01E0" w:firstRow="1" w:lastRow="1" w:firstColumn="1" w:lastColumn="1" w:noHBand="0" w:noVBand="0"/>
      </w:tblPr>
      <w:tblGrid>
        <w:gridCol w:w="3382"/>
        <w:gridCol w:w="2902"/>
      </w:tblGrid>
      <w:tr w:rsidR="007A4481" w14:paraId="7037E04B" w14:textId="77777777">
        <w:trPr>
          <w:trHeight w:val="544"/>
        </w:trPr>
        <w:tc>
          <w:tcPr>
            <w:tcW w:w="3382" w:type="dxa"/>
          </w:tcPr>
          <w:p w14:paraId="0DD45C6F" w14:textId="77777777" w:rsidR="007A4481" w:rsidRDefault="007A4481">
            <w:pPr>
              <w:pStyle w:val="TableParagraph"/>
              <w:spacing w:before="7" w:after="1"/>
            </w:pPr>
          </w:p>
          <w:p w14:paraId="26EABA16" w14:textId="77777777" w:rsidR="007A4481" w:rsidRDefault="00E018BC">
            <w:pPr>
              <w:pStyle w:val="TableParagraph"/>
              <w:spacing w:line="20" w:lineRule="exact"/>
              <w:ind w:left="50"/>
              <w:rPr>
                <w:sz w:val="2"/>
              </w:rPr>
            </w:pPr>
            <w:r>
              <w:rPr>
                <w:sz w:val="2"/>
                <w:lang w:val="id"/>
              </w:rPr>
            </w:r>
            <w:r>
              <w:rPr>
                <w:sz w:val="2"/>
                <w:lang w:val="id"/>
              </w:rPr>
              <w:pict w14:anchorId="42C34998">
                <v:group id="docshapegroup3" o:spid="_x0000_s1029" style="width:138pt;height:.5pt;mso-position-horizontal-relative:char;mso-position-vertical-relative:line" coordsize="2760,10">
                  <v:line id="_x0000_s1030" style="position:absolute" from="0,5" to="2760,5" strokeweight=".48pt"/>
                  <w10:wrap type="none"/>
                  <w10:anchorlock/>
                </v:group>
              </w:pict>
            </w:r>
          </w:p>
          <w:p w14:paraId="15F19478" w14:textId="77777777" w:rsidR="007A4481" w:rsidRDefault="001D729D">
            <w:pPr>
              <w:pStyle w:val="TableParagraph"/>
              <w:spacing w:line="243" w:lineRule="exact"/>
              <w:ind w:left="50"/>
              <w:rPr>
                <w:sz w:val="24"/>
              </w:rPr>
            </w:pPr>
            <w:r>
              <w:rPr>
                <w:sz w:val="24"/>
                <w:lang w:val="id"/>
              </w:rPr>
              <w:t>Tanda Tangan Karyawan</w:t>
            </w:r>
          </w:p>
        </w:tc>
        <w:tc>
          <w:tcPr>
            <w:tcW w:w="2902" w:type="dxa"/>
          </w:tcPr>
          <w:p w14:paraId="6FD97517" w14:textId="77777777" w:rsidR="007A4481" w:rsidRDefault="007A4481">
            <w:pPr>
              <w:pStyle w:val="TableParagraph"/>
              <w:spacing w:before="7" w:after="1"/>
            </w:pPr>
            <w:bookmarkStart w:id="0" w:name="_GoBack"/>
            <w:bookmarkEnd w:id="0"/>
          </w:p>
          <w:p w14:paraId="046DE7B9" w14:textId="77777777" w:rsidR="007A4481" w:rsidRDefault="00E018BC">
            <w:pPr>
              <w:pStyle w:val="TableParagraph"/>
              <w:spacing w:line="20" w:lineRule="exact"/>
              <w:ind w:left="571" w:right="-29"/>
              <w:rPr>
                <w:sz w:val="2"/>
              </w:rPr>
            </w:pPr>
            <w:r>
              <w:rPr>
                <w:sz w:val="2"/>
                <w:lang w:val="id"/>
              </w:rPr>
            </w:r>
            <w:r>
              <w:rPr>
                <w:sz w:val="2"/>
                <w:lang w:val="id"/>
              </w:rPr>
              <w:pict w14:anchorId="4F176B05">
                <v:group id="docshapegroup4" o:spid="_x0000_s1027" style="width:114pt;height:.5pt;mso-position-horizontal-relative:char;mso-position-vertical-relative:line" coordsize="2280,10">
                  <v:line id="_x0000_s1028" style="position:absolute" from="0,5" to="2280,5" strokeweight=".48pt"/>
                  <w10:wrap type="none"/>
                  <w10:anchorlock/>
                </v:group>
              </w:pict>
            </w:r>
          </w:p>
          <w:p w14:paraId="075F5B22" w14:textId="77777777" w:rsidR="007A4481" w:rsidRDefault="001D729D">
            <w:pPr>
              <w:pStyle w:val="TableParagraph"/>
              <w:spacing w:line="243" w:lineRule="exact"/>
              <w:ind w:left="571"/>
              <w:rPr>
                <w:sz w:val="24"/>
              </w:rPr>
            </w:pPr>
            <w:r>
              <w:rPr>
                <w:sz w:val="24"/>
                <w:lang w:val="id"/>
              </w:rPr>
              <w:t>Tanggal</w:t>
            </w:r>
          </w:p>
        </w:tc>
      </w:tr>
    </w:tbl>
    <w:p w14:paraId="2AA49F40" w14:textId="77777777" w:rsidR="007A4481" w:rsidRDefault="00E018BC">
      <w:pPr>
        <w:pStyle w:val="BodyText"/>
        <w:spacing w:before="3"/>
        <w:ind w:left="0"/>
        <w:rPr>
          <w:sz w:val="21"/>
        </w:rPr>
      </w:pPr>
      <w:r>
        <w:rPr>
          <w:lang w:val="id"/>
        </w:rPr>
        <w:pict w14:anchorId="507173B6">
          <v:shape id="docshape5" o:spid="_x0000_s1026" style="position:absolute;margin-left:78.25pt;margin-top:13.45pt;width:126pt;height:.1pt;z-index:-15727104;mso-wrap-distance-left:0;mso-wrap-distance-right:0;mso-position-horizontal-relative:page;mso-position-vertical-relative:text" coordorigin="1565,269" coordsize="2520,0" path="m1565,269r2520,e" filled="f" strokeweight=".48pt">
            <v:path arrowok="t"/>
            <w10:wrap type="topAndBottom" anchorx="page"/>
          </v:shape>
        </w:pict>
      </w:r>
    </w:p>
    <w:p w14:paraId="087E136D" w14:textId="77777777" w:rsidR="007A4481" w:rsidRDefault="001D729D">
      <w:pPr>
        <w:pStyle w:val="BodyText"/>
        <w:spacing w:before="2"/>
        <w:ind w:left="665"/>
      </w:pPr>
      <w:r>
        <w:rPr>
          <w:lang w:val="id"/>
        </w:rPr>
        <w:t>Nama Cetak</w:t>
      </w:r>
    </w:p>
    <w:sectPr w:rsidR="007A4481">
      <w:pgSz w:w="12240" w:h="15840"/>
      <w:pgMar w:top="1360" w:right="60" w:bottom="280" w:left="900" w:header="6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573CC" w14:textId="77777777" w:rsidR="00E018BC" w:rsidRDefault="00E018BC">
      <w:r>
        <w:separator/>
      </w:r>
    </w:p>
  </w:endnote>
  <w:endnote w:type="continuationSeparator" w:id="0">
    <w:p w14:paraId="527E8A59" w14:textId="77777777" w:rsidR="00E018BC" w:rsidRDefault="00E0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FDA2" w14:textId="77777777" w:rsidR="00E018BC" w:rsidRDefault="00E018BC">
      <w:r>
        <w:separator/>
      </w:r>
    </w:p>
  </w:footnote>
  <w:footnote w:type="continuationSeparator" w:id="0">
    <w:p w14:paraId="25859CF9" w14:textId="77777777" w:rsidR="00E018BC" w:rsidRDefault="00E0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BC4B1" w14:textId="77777777" w:rsidR="007A4481" w:rsidRDefault="001D729D">
    <w:pPr>
      <w:pStyle w:val="BodyText"/>
      <w:spacing w:line="14" w:lineRule="auto"/>
      <w:ind w:left="0"/>
      <w:rPr>
        <w:sz w:val="20"/>
      </w:rPr>
    </w:pPr>
    <w:r>
      <w:rPr>
        <w:noProof/>
        <w:lang w:val="en-PH" w:eastAsia="en-PH" w:bidi="he-IL"/>
      </w:rPr>
      <w:drawing>
        <wp:anchor distT="0" distB="0" distL="0" distR="0" simplePos="0" relativeHeight="487450112" behindDoc="1" locked="0" layoutInCell="1" allowOverlap="1" wp14:anchorId="008E3876" wp14:editId="6B18BBEA">
          <wp:simplePos x="0" y="0"/>
          <wp:positionH relativeFrom="page">
            <wp:posOffset>440941</wp:posOffset>
          </wp:positionH>
          <wp:positionV relativeFrom="page">
            <wp:posOffset>423776</wp:posOffset>
          </wp:positionV>
          <wp:extent cx="1355013" cy="43995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55013" cy="439951"/>
                  </a:xfrm>
                  <a:prstGeom prst="rect">
                    <a:avLst/>
                  </a:prstGeom>
                </pic:spPr>
              </pic:pic>
            </a:graphicData>
          </a:graphic>
        </wp:anchor>
      </w:drawing>
    </w:r>
    <w:r w:rsidR="00E018BC">
      <w:rPr>
        <w:lang w:val="id"/>
      </w:rPr>
      <w:pict w14:anchorId="2EEDF0ED">
        <v:shapetype id="_x0000_t202" coordsize="21600,21600" o:spt="202" path="m,l,21600r21600,l21600,xe">
          <v:stroke joinstyle="miter"/>
          <v:path gradientshapeok="t" o:connecttype="rect"/>
        </v:shapetype>
        <v:shape id="docshape2" o:spid="_x0000_s2049" type="#_x0000_t202" style="position:absolute;margin-left:71pt;margin-top:71.35pt;width:428.35pt;height:29pt;z-index:-15865856;mso-position-horizontal-relative:page;mso-position-vertical-relative:page" filled="f" stroked="f">
          <v:textbox inset="0,0,0,0">
            <w:txbxContent>
              <w:p w14:paraId="4472E447" w14:textId="42C2B9BD" w:rsidR="007A4481" w:rsidRDefault="007A4481">
                <w:pPr>
                  <w:pStyle w:val="BodyText"/>
                  <w:spacing w:before="12" w:line="237" w:lineRule="auto"/>
                  <w:ind w:left="20"/>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AD0C" w14:textId="77777777" w:rsidR="007A4481" w:rsidRDefault="001D729D">
    <w:pPr>
      <w:pStyle w:val="BodyText"/>
      <w:spacing w:line="14" w:lineRule="auto"/>
      <w:ind w:left="0"/>
      <w:rPr>
        <w:sz w:val="20"/>
      </w:rPr>
    </w:pPr>
    <w:r>
      <w:rPr>
        <w:noProof/>
        <w:lang w:val="en-PH" w:eastAsia="en-PH" w:bidi="he-IL"/>
      </w:rPr>
      <w:drawing>
        <wp:anchor distT="0" distB="0" distL="0" distR="0" simplePos="0" relativeHeight="487451136" behindDoc="1" locked="0" layoutInCell="1" allowOverlap="1" wp14:anchorId="79408F48" wp14:editId="3CC5BF88">
          <wp:simplePos x="0" y="0"/>
          <wp:positionH relativeFrom="page">
            <wp:posOffset>440941</wp:posOffset>
          </wp:positionH>
          <wp:positionV relativeFrom="page">
            <wp:posOffset>423776</wp:posOffset>
          </wp:positionV>
          <wp:extent cx="1355013" cy="43995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525E"/>
    <w:multiLevelType w:val="hybridMultilevel"/>
    <w:tmpl w:val="37BEFCCE"/>
    <w:lvl w:ilvl="0" w:tplc="32EE3A24">
      <w:start w:val="1"/>
      <w:numFmt w:val="upperRoman"/>
      <w:lvlText w:val="%1."/>
      <w:lvlJc w:val="left"/>
      <w:pPr>
        <w:ind w:left="756" w:hanging="216"/>
        <w:jc w:val="left"/>
      </w:pPr>
      <w:rPr>
        <w:rFonts w:ascii="Times New Roman" w:eastAsia="Times New Roman" w:hAnsi="Times New Roman" w:cs="Times New Roman" w:hint="default"/>
        <w:b/>
        <w:bCs/>
        <w:i w:val="0"/>
        <w:iCs w:val="0"/>
        <w:spacing w:val="-3"/>
        <w:w w:val="99"/>
        <w:sz w:val="24"/>
        <w:szCs w:val="24"/>
        <w:lang w:val="en-US" w:eastAsia="en-US" w:bidi="ar-SA"/>
      </w:rPr>
    </w:lvl>
    <w:lvl w:ilvl="1" w:tplc="F9666DE2">
      <w:numFmt w:val="bullet"/>
      <w:lvlText w:val="•"/>
      <w:lvlJc w:val="left"/>
      <w:pPr>
        <w:ind w:left="1812" w:hanging="216"/>
      </w:pPr>
      <w:rPr>
        <w:rFonts w:hint="default"/>
        <w:lang w:val="en-US" w:eastAsia="en-US" w:bidi="ar-SA"/>
      </w:rPr>
    </w:lvl>
    <w:lvl w:ilvl="2" w:tplc="E212712C">
      <w:numFmt w:val="bullet"/>
      <w:lvlText w:val="•"/>
      <w:lvlJc w:val="left"/>
      <w:pPr>
        <w:ind w:left="2864" w:hanging="216"/>
      </w:pPr>
      <w:rPr>
        <w:rFonts w:hint="default"/>
        <w:lang w:val="en-US" w:eastAsia="en-US" w:bidi="ar-SA"/>
      </w:rPr>
    </w:lvl>
    <w:lvl w:ilvl="3" w:tplc="068435F6">
      <w:numFmt w:val="bullet"/>
      <w:lvlText w:val="•"/>
      <w:lvlJc w:val="left"/>
      <w:pPr>
        <w:ind w:left="3916" w:hanging="216"/>
      </w:pPr>
      <w:rPr>
        <w:rFonts w:hint="default"/>
        <w:lang w:val="en-US" w:eastAsia="en-US" w:bidi="ar-SA"/>
      </w:rPr>
    </w:lvl>
    <w:lvl w:ilvl="4" w:tplc="811EC580">
      <w:numFmt w:val="bullet"/>
      <w:lvlText w:val="•"/>
      <w:lvlJc w:val="left"/>
      <w:pPr>
        <w:ind w:left="4968" w:hanging="216"/>
      </w:pPr>
      <w:rPr>
        <w:rFonts w:hint="default"/>
        <w:lang w:val="en-US" w:eastAsia="en-US" w:bidi="ar-SA"/>
      </w:rPr>
    </w:lvl>
    <w:lvl w:ilvl="5" w:tplc="540824D0">
      <w:numFmt w:val="bullet"/>
      <w:lvlText w:val="•"/>
      <w:lvlJc w:val="left"/>
      <w:pPr>
        <w:ind w:left="6020" w:hanging="216"/>
      </w:pPr>
      <w:rPr>
        <w:rFonts w:hint="default"/>
        <w:lang w:val="en-US" w:eastAsia="en-US" w:bidi="ar-SA"/>
      </w:rPr>
    </w:lvl>
    <w:lvl w:ilvl="6" w:tplc="B8F2A3B2">
      <w:numFmt w:val="bullet"/>
      <w:lvlText w:val="•"/>
      <w:lvlJc w:val="left"/>
      <w:pPr>
        <w:ind w:left="7072" w:hanging="216"/>
      </w:pPr>
      <w:rPr>
        <w:rFonts w:hint="default"/>
        <w:lang w:val="en-US" w:eastAsia="en-US" w:bidi="ar-SA"/>
      </w:rPr>
    </w:lvl>
    <w:lvl w:ilvl="7" w:tplc="5D2CFBFE">
      <w:numFmt w:val="bullet"/>
      <w:lvlText w:val="•"/>
      <w:lvlJc w:val="left"/>
      <w:pPr>
        <w:ind w:left="8124" w:hanging="216"/>
      </w:pPr>
      <w:rPr>
        <w:rFonts w:hint="default"/>
        <w:lang w:val="en-US" w:eastAsia="en-US" w:bidi="ar-SA"/>
      </w:rPr>
    </w:lvl>
    <w:lvl w:ilvl="8" w:tplc="EE9A1A98">
      <w:numFmt w:val="bullet"/>
      <w:lvlText w:val="•"/>
      <w:lvlJc w:val="left"/>
      <w:pPr>
        <w:ind w:left="9176" w:hanging="21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A4481"/>
    <w:rsid w:val="000F062D"/>
    <w:rsid w:val="001D729D"/>
    <w:rsid w:val="003F56A3"/>
    <w:rsid w:val="006C69A7"/>
    <w:rsid w:val="007A4481"/>
    <w:rsid w:val="009E359C"/>
    <w:rsid w:val="00A54C91"/>
    <w:rsid w:val="00BE4BC0"/>
    <w:rsid w:val="00C169C8"/>
    <w:rsid w:val="00C26E34"/>
    <w:rsid w:val="00D47739"/>
    <w:rsid w:val="00DC6B9D"/>
    <w:rsid w:val="00E018BC"/>
    <w:rsid w:val="00E41999"/>
    <w:rsid w:val="00EA4A1A"/>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5E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rPr>
      <w:sz w:val="24"/>
      <w:szCs w:val="24"/>
    </w:rPr>
  </w:style>
  <w:style w:type="paragraph" w:styleId="ListParagraph">
    <w:name w:val="List Paragraph"/>
    <w:basedOn w:val="Normal"/>
    <w:uiPriority w:val="1"/>
    <w:qFormat/>
    <w:pPr>
      <w:ind w:left="928" w:hanging="38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7739"/>
    <w:pPr>
      <w:tabs>
        <w:tab w:val="center" w:pos="4680"/>
        <w:tab w:val="right" w:pos="9360"/>
      </w:tabs>
    </w:pPr>
  </w:style>
  <w:style w:type="character" w:customStyle="1" w:styleId="HeaderChar">
    <w:name w:val="Header Char"/>
    <w:basedOn w:val="DefaultParagraphFont"/>
    <w:link w:val="Header"/>
    <w:uiPriority w:val="99"/>
    <w:rsid w:val="00D47739"/>
    <w:rPr>
      <w:rFonts w:ascii="Times New Roman" w:eastAsia="Times New Roman" w:hAnsi="Times New Roman" w:cs="Times New Roman"/>
    </w:rPr>
  </w:style>
  <w:style w:type="paragraph" w:styleId="Footer">
    <w:name w:val="footer"/>
    <w:basedOn w:val="Normal"/>
    <w:link w:val="FooterChar"/>
    <w:uiPriority w:val="99"/>
    <w:unhideWhenUsed/>
    <w:rsid w:val="00D47739"/>
    <w:pPr>
      <w:tabs>
        <w:tab w:val="center" w:pos="4680"/>
        <w:tab w:val="right" w:pos="9360"/>
      </w:tabs>
    </w:pPr>
  </w:style>
  <w:style w:type="character" w:customStyle="1" w:styleId="FooterChar">
    <w:name w:val="Footer Char"/>
    <w:basedOn w:val="DefaultParagraphFont"/>
    <w:link w:val="Footer"/>
    <w:uiPriority w:val="99"/>
    <w:rsid w:val="00D477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5076">
      <w:bodyDiv w:val="1"/>
      <w:marLeft w:val="0"/>
      <w:marRight w:val="0"/>
      <w:marTop w:val="0"/>
      <w:marBottom w:val="0"/>
      <w:divBdr>
        <w:top w:val="none" w:sz="0" w:space="0" w:color="auto"/>
        <w:left w:val="none" w:sz="0" w:space="0" w:color="auto"/>
        <w:bottom w:val="none" w:sz="0" w:space="0" w:color="auto"/>
        <w:right w:val="none" w:sz="0" w:space="0" w:color="auto"/>
      </w:divBdr>
    </w:div>
    <w:div w:id="143100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2527</Words>
  <Characters>14410</Characters>
  <Application>Microsoft Office Word</Application>
  <DocSecurity>0</DocSecurity>
  <Lines>120</Lines>
  <Paragraphs>33</Paragraphs>
  <ScaleCrop>false</ScaleCrop>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2023-08-30T01:30:00Z</dcterms:created>
  <dcterms:modified xsi:type="dcterms:W3CDTF">2023-09-06T14:29:00Z</dcterms:modified>
</cp:coreProperties>
</file>