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33C5D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sz w:val="18"/>
          <w:szCs w:val="22"/>
        </w:rPr>
      </w:pPr>
    </w:p>
    <w:p w14:paraId="69EFB0E5" w14:textId="77777777" w:rsidR="007A4481" w:rsidRPr="003662DE" w:rsidRDefault="007A4481" w:rsidP="00405F25">
      <w:pPr>
        <w:pStyle w:val="BodyText"/>
        <w:spacing w:before="10"/>
        <w:ind w:left="0" w:right="660"/>
        <w:rPr>
          <w:rFonts w:ascii="Hanuman" w:hAnsi="Hanuman" w:cs="Hanuman"/>
          <w:sz w:val="20"/>
          <w:szCs w:val="22"/>
        </w:rPr>
      </w:pPr>
    </w:p>
    <w:p w14:paraId="2B623DCC" w14:textId="77777777" w:rsidR="007A4481" w:rsidRPr="003662DE" w:rsidRDefault="0075731F" w:rsidP="00C752DD">
      <w:pPr>
        <w:ind w:left="540" w:right="660"/>
        <w:jc w:val="center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noProof/>
          <w:sz w:val="20"/>
          <w:szCs w:val="20"/>
          <w:lang w:eastAsia="ko-KR" w:bidi="km-KH"/>
        </w:rPr>
        <w:drawing>
          <wp:anchor distT="0" distB="0" distL="0" distR="0" simplePos="0" relativeHeight="251657728" behindDoc="0" locked="0" layoutInCell="1" allowOverlap="1" wp14:anchorId="67BBE069" wp14:editId="2D9D159B">
            <wp:simplePos x="0" y="0"/>
            <wp:positionH relativeFrom="page">
              <wp:posOffset>640966</wp:posOffset>
            </wp:positionH>
            <wp:positionV relativeFrom="paragraph">
              <wp:posOffset>-310878</wp:posOffset>
            </wp:positionV>
            <wp:extent cx="1355013" cy="439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13" cy="43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2DE">
        <w:rPr>
          <w:rFonts w:ascii="Hanuman" w:hAnsi="Hanuman" w:cs="Hanuman"/>
          <w:b/>
          <w:bCs/>
          <w:cs/>
          <w:lang w:val="km" w:bidi="km"/>
        </w:rPr>
        <w:t>SEKO Logistics</w:t>
      </w:r>
    </w:p>
    <w:p w14:paraId="72E99791" w14:textId="77777777" w:rsidR="007A4481" w:rsidRPr="003662DE" w:rsidRDefault="0075731F" w:rsidP="00C752DD">
      <w:pPr>
        <w:spacing w:before="22"/>
        <w:ind w:left="540" w:right="660"/>
        <w:jc w:val="center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គោលការណ៍រក្សា និងបំផ្លាញឯកសារជាសកល</w:t>
      </w:r>
    </w:p>
    <w:p w14:paraId="06689B6D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b/>
          <w:sz w:val="18"/>
          <w:szCs w:val="22"/>
        </w:rPr>
      </w:pPr>
    </w:p>
    <w:p w14:paraId="761F60E9" w14:textId="77777777" w:rsidR="007A4481" w:rsidRPr="003662DE" w:rsidRDefault="007A4481" w:rsidP="00405F25">
      <w:pPr>
        <w:pStyle w:val="BodyText"/>
        <w:spacing w:before="6"/>
        <w:ind w:left="0" w:right="660"/>
        <w:rPr>
          <w:rFonts w:ascii="Hanuman" w:hAnsi="Hanuman" w:cs="Hanuman"/>
          <w:b/>
          <w:sz w:val="20"/>
          <w:szCs w:val="22"/>
        </w:rPr>
      </w:pPr>
    </w:p>
    <w:p w14:paraId="2CD5D351" w14:textId="77777777" w:rsidR="007A4481" w:rsidRPr="003662DE" w:rsidRDefault="0075731F" w:rsidP="00405F25">
      <w:pPr>
        <w:spacing w:before="1"/>
        <w:ind w:left="540" w:right="660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ចេញផ្សាញ៖ ថ្ងៃទី 21 ខែឧសភា ឆ្នាំ 2010 ដូចដែលបានកែសម្រួល និងចេញផ្សាយឡើងវិញនៅថ្ងៃទី 11 ខែឧសភា ឆ្នាំ 2023</w:t>
      </w:r>
    </w:p>
    <w:p w14:paraId="221889E4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b/>
          <w:szCs w:val="22"/>
        </w:rPr>
      </w:pPr>
    </w:p>
    <w:p w14:paraId="226EC3E6" w14:textId="77777777" w:rsidR="007A4481" w:rsidRPr="003662DE" w:rsidRDefault="0075731F" w:rsidP="00405F25">
      <w:pPr>
        <w:spacing w:before="154"/>
        <w:ind w:left="540" w:right="660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សេចក្តីផ្តើម</w:t>
      </w:r>
    </w:p>
    <w:p w14:paraId="0E5E20C1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756"/>
        </w:tabs>
        <w:spacing w:before="3" w:line="275" w:lineRule="exact"/>
        <w:ind w:right="660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គោលបំណង</w:t>
      </w:r>
    </w:p>
    <w:p w14:paraId="4C1B498E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 xml:space="preserve">SEKO Global Logistics Network, LLC និងក្រុមហ៊ុនបុត្រសម្ព័ន្ធរបស់ខ្លួន (ជាសមូហភាព </w:t>
      </w:r>
      <w:r w:rsidRPr="003662DE">
        <w:rPr>
          <w:rFonts w:hint="cs"/>
          <w:sz w:val="22"/>
          <w:szCs w:val="22"/>
          <w:cs/>
          <w:lang w:val="km" w:bidi="km"/>
        </w:rPr>
        <w:t>“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SEKO</w:t>
      </w:r>
      <w:r w:rsidRPr="003662DE">
        <w:rPr>
          <w:rFonts w:hint="cs"/>
          <w:sz w:val="22"/>
          <w:szCs w:val="22"/>
          <w:cs/>
          <w:lang w:val="km" w:bidi="km"/>
        </w:rPr>
        <w:t>”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 xml:space="preserve"> ឬក្រុមហ៊ុន</w:t>
      </w:r>
      <w:r w:rsidRPr="003662DE">
        <w:rPr>
          <w:rFonts w:hint="cs"/>
          <w:sz w:val="22"/>
          <w:szCs w:val="22"/>
          <w:cs/>
          <w:lang w:val="km" w:bidi="km"/>
        </w:rPr>
        <w:t>”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) ពិចារណាលើកំណត់ត្រាសាជីវកម្ម និងអាជីវកម្មរបស់ខ្លួនជាទ្រព្យសម្បត្តិសំខាន់។ កំណត់ត្រាសាជីវកម្មរួមបញ្ចូលនូវកំណត់ត្រាសំខាន់ៗទាំងអស់ដែលអ្នកផលិតក្នុងនាមជាបុគ្គលិក មិនថាក្រដាស ឬអេឡិចត្រូនិកទេ។ កំណត់ត្រាអាចជាក់ស្ដែងដូចជា អនុស្សរណៈ អ៊ីមែល ឬកិច្ចសន្យា ឬអ្វីមួយដែលមិនច្បាស់លាស់ ដូចជា ប្រតិទិនតុកុំព្យូទ័រ សៀវភៅណាត់ជួប ឬសារភ្លាមៗ។</w:t>
      </w:r>
    </w:p>
    <w:p w14:paraId="4DE1A454" w14:textId="77777777" w:rsidR="007A4481" w:rsidRPr="003662DE" w:rsidRDefault="007A4481" w:rsidP="00405F25">
      <w:pPr>
        <w:pStyle w:val="BodyText"/>
        <w:spacing w:before="11"/>
        <w:ind w:left="0" w:right="660"/>
        <w:rPr>
          <w:rFonts w:ascii="Hanuman" w:hAnsi="Hanuman" w:cs="Hanuman"/>
          <w:sz w:val="22"/>
          <w:szCs w:val="22"/>
        </w:rPr>
      </w:pPr>
    </w:p>
    <w:p w14:paraId="6469F8E4" w14:textId="05873F19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 xml:space="preserve">ច្បាប់តម្រូវឱ្យ SEKO រក្សាប្រភេទកំណត់ត្រាមួយចំនួន ជាធម្មតាសម្រាប់រយៈពេលជាក់លាក់មួយ។ ការខកខានក្នុងការរក្សាទុកកំណត់ត្រាទាំងនោះសម្រាប់រយៈពេលអប្បបរមាទាំងនោះ អាចធ្វើឱ្យអ្នក និងក្រុមហ៊ុនទទួលការផាកពិន័យ និងការផាកពិន័យ </w:t>
      </w:r>
      <w:r w:rsidR="00C752DD">
        <w:rPr>
          <w:rFonts w:ascii="Hanuman" w:hAnsi="Hanuman" w:cs="Hanuman"/>
          <w:sz w:val="22"/>
          <w:szCs w:val="22"/>
          <w:cs/>
          <w:lang w:val="km" w:bidi="km"/>
        </w:rPr>
        <w:br/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បណ្តាលឱ្យបាត់បង់សិទ្ធិ រារាំងយុត្តិធម៌ ធ្វើឱ្យខូចភស្តុតាងដែលអាចមាននៅក្នុងបណ្តឹង ដាក់ក្រុមហ៊ុនឱ្យស្ថិតក្នុងការមើលងាយតុលាការ ឬធ្វើឱ្យក្រុមហ៊ុនខាតបង់យ៉ាងធ្ងន់ធ្ងរនៅក្នុងវិវាទ។</w:t>
      </w:r>
    </w:p>
    <w:p w14:paraId="507E1C84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sz w:val="22"/>
          <w:szCs w:val="22"/>
        </w:rPr>
      </w:pPr>
    </w:p>
    <w:p w14:paraId="1118DE0E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លើសពីនេះ ច្បាប់ Sarbanes-Oxley ឆ្នាំ 2002 (</w:t>
      </w:r>
      <w:r w:rsidRPr="003662DE">
        <w:rPr>
          <w:rFonts w:hint="cs"/>
          <w:sz w:val="22"/>
          <w:szCs w:val="22"/>
          <w:cs/>
          <w:lang w:val="km" w:bidi="km"/>
        </w:rPr>
        <w:t>“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SOX</w:t>
      </w:r>
      <w:r w:rsidRPr="003662DE">
        <w:rPr>
          <w:rFonts w:hint="cs"/>
          <w:sz w:val="22"/>
          <w:szCs w:val="22"/>
          <w:cs/>
          <w:lang w:val="km" w:bidi="km"/>
        </w:rPr>
        <w:t>”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)1 និងបទប្បញ្ញត្តិរបស់ខ្លួនតម្រូវឱ្យក្រុមហ៊ុនអាមេរិករក្សាទុកឯកសារសវនកម្ម និងព័ត៌មានពាក់ព័ន្ធរបស់ពួកគេសម្រាប់រយៈពេល 7 ឆ្នាំបន្ទាប់ពីការសន្និដ្ឋាននៃសវនកម្មពាក់ព័ន្ធ។ SOX ក៏មានការរាំងស្ទះដល់បទប្បញ្ញត្តិយុត្តិធម៌ចំនួនពីរ ដែលដាក់ទោសទណ្ឌដល់ការបំផ្លិចបំផ្លាញ ឬការផ្លាស់ប្តូរឯកសារដែលមានចេតនារារាំងដំណើរការរបស់រដ្ឋាភិបាល។ បទប្បញ្ញត្តិ SOX ទាំងនេះអនុវត្តចំពោះនរណាម្នាក់ និងមនុស្សគ្រប់រូប រួមទាំងក្រុមហ៊ុនសាធារណៈ ក្រុមហ៊ុនឯកជន សវនករ និងមេធាវីរបស់ពួកគេ និងអ្នកផ្សេងទៀតដែលបំពានច្បាប់។</w:t>
      </w:r>
    </w:p>
    <w:p w14:paraId="020B7A5C" w14:textId="77777777" w:rsidR="007A4481" w:rsidRPr="003662DE" w:rsidRDefault="007A4481" w:rsidP="00405F25">
      <w:pPr>
        <w:pStyle w:val="BodyText"/>
        <w:spacing w:before="3"/>
        <w:ind w:left="0" w:right="660"/>
        <w:rPr>
          <w:rFonts w:ascii="Hanuman" w:hAnsi="Hanuman" w:cs="Hanuman"/>
          <w:sz w:val="22"/>
          <w:szCs w:val="22"/>
        </w:rPr>
      </w:pPr>
    </w:p>
    <w:p w14:paraId="0D61C28A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ដើម្បីធានាបាននូវការអនុលោមតាមគោលការណ៍នេះ ធនធានមនុស្ស សេវាការិយាល័យ ការអនុលោមភាព និងព័ត៌មានវិទ្យា រួមជាមួយនឹងប្រធានផ្នែកច្បាប់នៃ SEKO ត្រូវបានផ្ទេរសិទ្ធិជារួមនូវការត្រួតពិនិត្យ និងការទទួលខុសត្រូវសម្រាប់គោលការណ៍នេះ។ ធនធានមនុស្ស និង Compliance នឹងសម្របសម្រួលការអប់រំ និងការបណ្តុះបណ្តាលបុគ្គលិក ហើយនឹងធ្វើបច្ចុប្បន្នភាពគោលការណ៍នេះជាប្រចាំ ដោយមានជំនួយពីប្រធានផ្នែកច្បាប់។ ព័ត៌មានវិទ្យានឹងធានាការអនុលោមតាមគោលការណ៍នេះទាក់ទងនឹងការកត់ត្រាអេឡិចត្រូនិក។ ហើយសេវាកម្មការិយាល័យនឹងធានានូវការអនុលោមតាមគោលការណ៍នេះទាក់ទងនឹងការផ្ទុក និងការទាញយកឯកសារជាក់ស្តែង (រួមទាំងការផ្ទុកខាងក្រៅកន្លែង ការបំផ្លាញ និងការទាញយកមកវិញ) និងការសម្របសម្រួលនៃការបំផ្លិចបំផ្លាញទុកក្នុងកាលៈទេសៈសមស្រប។</w:t>
      </w:r>
    </w:p>
    <w:p w14:paraId="7A70D490" w14:textId="77777777" w:rsidR="007A4481" w:rsidRPr="003662DE" w:rsidRDefault="007A4481" w:rsidP="00405F25">
      <w:pPr>
        <w:pStyle w:val="BodyText"/>
        <w:spacing w:before="10"/>
        <w:ind w:left="0" w:right="660"/>
        <w:rPr>
          <w:rFonts w:ascii="Hanuman" w:hAnsi="Hanuman" w:cs="Hanuman"/>
          <w:sz w:val="22"/>
          <w:szCs w:val="22"/>
        </w:rPr>
      </w:pPr>
    </w:p>
    <w:p w14:paraId="5597A481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SEKO រំពឹងថា បុគ្គលិកទាំងអស់នឹងគោរពយ៉ាងពេញលេញនូវគោលការណ៍ និងកាលវិភាគនៃការរក្សាទុក ឬការបំផ្លាញកំណត់ត្រាដែលបានបោះពុម្ពផ្សាយ។ គោលការណ៍នេះអនុវត្តចំពោះកំណត់ត្រារបស់ក្រុមហ៊ុនទាំងអស់ ឬច្បាប់ចម្លង ឬការដកស្រង់ ឬសេចក្តីសង្ខេបនៃកំណត់ត្រាទាំងនោះ មិនថាតើត្រូវបានរក្សាទុកនៅលើក្នុងកន្លែង ក្រៅកន្លែង ក្នុងកុំព្យូទ័រផ្ទាល់ខ្លួន ឬឧបករណ៍ផ្សេងទៀត ឬបើមិនដូច្នេះទេនៅក្នុងឯកសារអាជីវកម្ម ឬឯកសារផ្ទាល់ខ្លួនរបស់បុគ្គលិក។</w:t>
      </w:r>
    </w:p>
    <w:p w14:paraId="358EBD02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sz w:val="18"/>
          <w:szCs w:val="22"/>
        </w:rPr>
      </w:pPr>
    </w:p>
    <w:p w14:paraId="72514015" w14:textId="77777777" w:rsidR="007A4481" w:rsidRPr="003662DE" w:rsidRDefault="0075731F" w:rsidP="00405F25">
      <w:pPr>
        <w:pStyle w:val="BodyText"/>
        <w:ind w:right="660"/>
        <w:jc w:val="both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ច្បាប់ 1 Sarbanes-Oxley នៅឆ្នាំ 2002 បានបង្កើតឡើងនូវតម្រូវការវិញ្ញាបនប័ត្រ និងការត្រួតពិនិត្យយ៉ាងទូលំទូលាយ ដែលទាមទារឱ្យមានឯកសារ និងការរក្សាទុកកំណត់ត្រា (ផ្នែកទី 302 និង 404) និងការបំផ្លិចបំផ្លាញឯកសារដែលមានគោលបំណងរារាំងដំណើរការផ្លូវការ។</w:t>
      </w:r>
    </w:p>
    <w:p w14:paraId="32145C04" w14:textId="77777777" w:rsidR="007A4481" w:rsidRPr="003662DE" w:rsidRDefault="007A4481" w:rsidP="00405F25">
      <w:pPr>
        <w:ind w:right="660"/>
        <w:jc w:val="both"/>
        <w:rPr>
          <w:rFonts w:ascii="Hanuman" w:hAnsi="Hanuman" w:cs="Hanuman"/>
          <w:sz w:val="20"/>
          <w:szCs w:val="20"/>
        </w:rPr>
        <w:sectPr w:rsidR="007A4481" w:rsidRPr="003662DE">
          <w:type w:val="continuous"/>
          <w:pgSz w:w="12240" w:h="15840"/>
          <w:pgMar w:top="960" w:right="60" w:bottom="280" w:left="900" w:header="720" w:footer="720" w:gutter="0"/>
          <w:cols w:space="720"/>
        </w:sectPr>
      </w:pPr>
    </w:p>
    <w:p w14:paraId="521ADEFE" w14:textId="77777777" w:rsidR="007A4481" w:rsidRPr="003662DE" w:rsidRDefault="0075731F" w:rsidP="00405F25">
      <w:pPr>
        <w:pStyle w:val="BodyText"/>
        <w:spacing w:before="2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lastRenderedPageBreak/>
        <w:t>សម្រាប់រយៈពេលដែលឯកសារជាក់លាក់គួរត្រូវបានរក្សាទុក និងរបៀបដែលកំណត់ត្រាគួរត្រូវបានបំផ្លាញ។ គោលការណ៍នេះត្រូវបានរៀបចំឡើងដើម្បីធានាឱ្យមានការអនុលោមតាមច្បាប់ និងបទប្បញ្ញត្តិរបស់សហព័ន្ធ និងរដ្ឋ ដើម្បីលុបបំបាត់ការបំផ្លិចបំផ្លាញកំណត់ត្រាដោយចៃដន្យ ឬគ្មានបំណង និងជួយសម្រួលដល់ប្រតិបត្តិការរបស់ SEKO ដោយការលើកកម្ពស់ប្រសិទ្ធភាព និងការបង្កើនទំហំផ្ទុកដ៏មានតម្លៃ។</w:t>
      </w:r>
    </w:p>
    <w:p w14:paraId="6BE9926F" w14:textId="77777777" w:rsidR="007A4481" w:rsidRPr="003662DE" w:rsidRDefault="007A4481" w:rsidP="00405F25">
      <w:pPr>
        <w:pStyle w:val="BodyText"/>
        <w:spacing w:before="10"/>
        <w:ind w:left="0" w:right="660"/>
        <w:rPr>
          <w:rFonts w:ascii="Hanuman" w:hAnsi="Hanuman" w:cs="Hanuman"/>
          <w:sz w:val="22"/>
          <w:szCs w:val="22"/>
        </w:rPr>
      </w:pPr>
    </w:p>
    <w:p w14:paraId="7AA39632" w14:textId="77777777" w:rsidR="007A4481" w:rsidRPr="003662DE" w:rsidRDefault="0075731F" w:rsidP="00405F25">
      <w:pPr>
        <w:spacing w:after="6"/>
        <w:ind w:left="540" w:right="660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កំណត់ត្រាក្រុមហ៊ុនមានបីប្រភេទ៖ បណ្តោះអាសន្ន ចុងក្រោយ និងអចិន្ត្រៃយ៍</w:t>
      </w:r>
    </w:p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248"/>
        <w:gridCol w:w="2070"/>
      </w:tblGrid>
      <w:tr w:rsidR="007A4481" w:rsidRPr="00C752DD" w14:paraId="51195FFE" w14:textId="77777777" w:rsidTr="00C26E34">
        <w:trPr>
          <w:trHeight w:val="277"/>
        </w:trPr>
        <w:tc>
          <w:tcPr>
            <w:tcW w:w="1710" w:type="dxa"/>
          </w:tcPr>
          <w:p w14:paraId="70C5EF54" w14:textId="77777777" w:rsidR="007A4481" w:rsidRPr="00C752DD" w:rsidRDefault="0075731F" w:rsidP="00405F25">
            <w:pPr>
              <w:pStyle w:val="TableParagraph"/>
              <w:spacing w:line="258" w:lineRule="exact"/>
              <w:ind w:left="107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ប្រភេទកំណត់ត្រា</w:t>
            </w:r>
          </w:p>
        </w:tc>
        <w:tc>
          <w:tcPr>
            <w:tcW w:w="6248" w:type="dxa"/>
          </w:tcPr>
          <w:p w14:paraId="747B4A65" w14:textId="77777777" w:rsidR="007A4481" w:rsidRPr="00C752DD" w:rsidRDefault="0075731F" w:rsidP="00405F25">
            <w:pPr>
              <w:pStyle w:val="TableParagraph"/>
              <w:spacing w:line="258" w:lineRule="exact"/>
              <w:ind w:left="107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និយមន័យ</w:t>
            </w:r>
          </w:p>
        </w:tc>
        <w:tc>
          <w:tcPr>
            <w:tcW w:w="2070" w:type="dxa"/>
          </w:tcPr>
          <w:p w14:paraId="38E1FFA6" w14:textId="77777777" w:rsidR="007A4481" w:rsidRPr="00C752DD" w:rsidRDefault="0075731F" w:rsidP="00405F25">
            <w:pPr>
              <w:pStyle w:val="TableParagraph"/>
              <w:spacing w:line="258" w:lineRule="exact"/>
              <w:ind w:left="106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ការរក្សាទុក</w:t>
            </w:r>
          </w:p>
        </w:tc>
      </w:tr>
      <w:tr w:rsidR="007A4481" w:rsidRPr="00C752DD" w14:paraId="503CAD03" w14:textId="77777777" w:rsidTr="00C26E34">
        <w:trPr>
          <w:trHeight w:val="1656"/>
        </w:trPr>
        <w:tc>
          <w:tcPr>
            <w:tcW w:w="1710" w:type="dxa"/>
            <w:vAlign w:val="center"/>
          </w:tcPr>
          <w:p w14:paraId="3B43DD07" w14:textId="77777777" w:rsidR="007A4481" w:rsidRPr="00C752DD" w:rsidRDefault="0075731F" w:rsidP="00405F25">
            <w:pPr>
              <w:pStyle w:val="TableParagraph"/>
              <w:spacing w:line="237" w:lineRule="auto"/>
              <w:ind w:left="107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កំណត់ត្រាបណ្តោះអាសន្ន</w:t>
            </w:r>
          </w:p>
        </w:tc>
        <w:tc>
          <w:tcPr>
            <w:tcW w:w="6248" w:type="dxa"/>
            <w:vAlign w:val="center"/>
          </w:tcPr>
          <w:p w14:paraId="05924AB5" w14:textId="5E9C13EA" w:rsidR="007A4481" w:rsidRPr="00C752DD" w:rsidRDefault="0075731F" w:rsidP="00405F25">
            <w:pPr>
              <w:pStyle w:val="TableParagraph"/>
              <w:ind w:left="107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កំណត់ត្រាបណ្តោះអាសន្នរួមមានឯកសារអាជីវកម្មទាំងអស់ដែលមានបំណងជំនួសដោយកំណត់ត្រាចុងក្រោយ ឬកំណត់ត្រាអចិន្រ្តៃយ៍ ឬដែលមានបំណងប្រើក្នុងរយៈពេលកំណត់ប៉ុណ្ណោះ រួមមានជាអាទិ៍ អនុស្សរណៈជាលាយលក្ខណ៍អក្សរ និងការសរសេរតាមការនិយាយ ដែលនឹងត្រូវបានវាយបញ្ចូលនៅពេលក្រោយ ការរំលឹក បញ្ជីការងារត្រូវធ្វើ របាយការណ៍ សេចក្តីព្រាង និងការឆ្លើយឆ្លងអន្តរការិយាល័យទាក់ទងនឹងអតិថិជន ឬប្រតិបត្តិការអាជីវកម្ម។</w:t>
            </w:r>
          </w:p>
        </w:tc>
        <w:tc>
          <w:tcPr>
            <w:tcW w:w="2070" w:type="dxa"/>
            <w:vAlign w:val="center"/>
          </w:tcPr>
          <w:p w14:paraId="7896E784" w14:textId="50DC3994" w:rsidR="007A4481" w:rsidRPr="00C752DD" w:rsidRDefault="0075731F" w:rsidP="00405F25">
            <w:pPr>
              <w:pStyle w:val="TableParagraph"/>
              <w:ind w:left="106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កំណត់ត្រាបណ្តោះអាសន្នអាចត្រូវបានបំផ្លាញ ឬលុបជាអចិន្ត្រៃយ៍ ប្រសិនបើលែងត្រូវការ។</w:t>
            </w:r>
          </w:p>
        </w:tc>
      </w:tr>
      <w:tr w:rsidR="007A4481" w:rsidRPr="00C752DD" w14:paraId="39974215" w14:textId="77777777" w:rsidTr="00C26E34">
        <w:trPr>
          <w:trHeight w:val="1929"/>
        </w:trPr>
        <w:tc>
          <w:tcPr>
            <w:tcW w:w="1710" w:type="dxa"/>
            <w:vAlign w:val="center"/>
          </w:tcPr>
          <w:p w14:paraId="3D20B4A5" w14:textId="77777777" w:rsidR="007A4481" w:rsidRPr="00C752DD" w:rsidRDefault="0075731F" w:rsidP="00405F25">
            <w:pPr>
              <w:pStyle w:val="TableParagraph"/>
              <w:spacing w:before="224"/>
              <w:ind w:left="107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កំណត់ត្រាចុងក្រោយ</w:t>
            </w:r>
          </w:p>
        </w:tc>
        <w:tc>
          <w:tcPr>
            <w:tcW w:w="6248" w:type="dxa"/>
            <w:vAlign w:val="center"/>
          </w:tcPr>
          <w:p w14:paraId="7C2E9A13" w14:textId="4C4FD08D" w:rsidR="007A4481" w:rsidRPr="00C752DD" w:rsidRDefault="0075731F" w:rsidP="00405F25">
            <w:pPr>
              <w:pStyle w:val="TableParagraph"/>
              <w:ind w:left="107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កំណត់ត្រាចុងក្រោយរួមមានឯកសារអាជីវកម្មទាំងអស់ដែលមិនត្រូវបានជំនួសដោយការកែប្រែ ឬការបន្ថែម រួមមានជាអាទិ៍ចំពោះឯកសារដែលបានផ្តល់ឱ្យ (ឬផ្ញើតាមទម្រង់អេឡិចត្រូនិក) ដល់ភាគីទីបីដែលមិនត្រូវបានជួលដោយក្រុមហ៊ុន ឬទៅទីភ្នាក់ងាររដ្ឋាភិបាលណាមួយឡើយ អនុស្សរណៈ និងរបាយការណ៍ចុងក្រោយ ការឆ្លើយឆ្លង អនុស្សរណៈតាមទូរសព្ទដែលសរសេរដោយដៃមិនត្រូវបានចម្លងបន្ថែម នាទី លក្ខណៈពិសេស ធាតុទិនានុប្បវត្តិ ការប៉ាន់ស្មានតម្លៃ ។ល។</w:t>
            </w:r>
          </w:p>
        </w:tc>
        <w:tc>
          <w:tcPr>
            <w:tcW w:w="2070" w:type="dxa"/>
            <w:vAlign w:val="center"/>
          </w:tcPr>
          <w:p w14:paraId="16439426" w14:textId="7058BBFF" w:rsidR="007A4481" w:rsidRPr="00C752DD" w:rsidRDefault="0075731F" w:rsidP="00405F25">
            <w:pPr>
              <w:pStyle w:val="TableParagraph"/>
              <w:ind w:left="106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កំណត់ត្រាចុងក្រោយទាំងអស់នឹងត្រូវលុបចោលដោយអនុលោមតាមកាលវិភាគរក្សាទុកឯកសារដែលបានភ្ជាប់។</w:t>
            </w:r>
          </w:p>
        </w:tc>
      </w:tr>
      <w:tr w:rsidR="007A4481" w:rsidRPr="00C752DD" w14:paraId="1EC8F283" w14:textId="77777777" w:rsidTr="00C26E34">
        <w:trPr>
          <w:trHeight w:val="2486"/>
        </w:trPr>
        <w:tc>
          <w:tcPr>
            <w:tcW w:w="1710" w:type="dxa"/>
            <w:vAlign w:val="center"/>
          </w:tcPr>
          <w:p w14:paraId="154F71B2" w14:textId="77777777" w:rsidR="007A4481" w:rsidRPr="00C752DD" w:rsidRDefault="0075731F" w:rsidP="00405F25">
            <w:pPr>
              <w:pStyle w:val="TableParagraph"/>
              <w:ind w:left="107" w:right="660"/>
              <w:rPr>
                <w:rFonts w:ascii="Hanuman" w:hAnsi="Hanuman" w:cs="Hanuman"/>
                <w:b/>
                <w:sz w:val="20"/>
                <w:szCs w:val="20"/>
              </w:rPr>
            </w:pPr>
            <w:r w:rsidRPr="00C752DD">
              <w:rPr>
                <w:rFonts w:ascii="Hanuman" w:hAnsi="Hanuman" w:cs="Hanuman"/>
                <w:b/>
                <w:bCs/>
                <w:sz w:val="20"/>
                <w:szCs w:val="20"/>
                <w:cs/>
                <w:lang w:val="km" w:bidi="km"/>
              </w:rPr>
              <w:t>កំណត់ត្រាអចិន្រ្តៃយ៍</w:t>
            </w:r>
          </w:p>
        </w:tc>
        <w:tc>
          <w:tcPr>
            <w:tcW w:w="6248" w:type="dxa"/>
            <w:vAlign w:val="center"/>
          </w:tcPr>
          <w:p w14:paraId="01A36D4C" w14:textId="06F54CBB" w:rsidR="007A4481" w:rsidRPr="00C752DD" w:rsidRDefault="0075731F" w:rsidP="00405F25">
            <w:pPr>
              <w:pStyle w:val="TableParagraph"/>
              <w:ind w:left="107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កំណត់ត្រាអចិន្រ្តៃយ៍រួមមានឯកសារអាជីវកម្មទាំងអស់ដែលកំណត់វិសាលភាពការងាររបស់ក្រុមហ៊ុន ការបញ្ចេញមតិប្រកបដោយវិជ្ជាជីវៈ ការស្រាវជ្រាវ និងឯកសារយោង។ ទាំងនេះរួមានជាអាទិ៍ កិច្ចសន្យា សំណើ ឯកសារដែលយោងលើមតិអ្នកជំនាញ របាយការណ៍ហិរញ្ញវត្ថុ ការបង់ពន្ធ បញ្ជីប្រាក់បៀវត្សរ៍ ការចុះបញ្ជីកម្មសិទ្ធិបញ្ញា និងពាណិជ្ជកម្មសញ្ញា ប៉ាតង់ និងឯកសារផ្សេងទៀតដែលទាក់ទងនឹងកម្មសិទ្ធិបញ្ញា របាយការណ៍បរិស្ថាន កំណត់ត្រាអចលនទ្រព្យ និងកំណត់ហេតុនៃកិច្ចប្រជុំផ្លូវការ។ កំណត់ត្រាបែបនេះអាចជាទម្រង់ក្រដាស ឬអេឡិចត្រូនិក។</w:t>
            </w:r>
          </w:p>
        </w:tc>
        <w:tc>
          <w:tcPr>
            <w:tcW w:w="2070" w:type="dxa"/>
            <w:vAlign w:val="center"/>
          </w:tcPr>
          <w:p w14:paraId="771FECB6" w14:textId="77777777" w:rsidR="007A4481" w:rsidRPr="00C752DD" w:rsidRDefault="0075731F" w:rsidP="00405F25">
            <w:pPr>
              <w:pStyle w:val="TableParagraph"/>
              <w:ind w:left="106" w:right="660"/>
              <w:rPr>
                <w:rFonts w:ascii="Hanuman" w:hAnsi="Hanuman" w:cs="Hanuman"/>
                <w:sz w:val="20"/>
                <w:szCs w:val="20"/>
              </w:rPr>
            </w:pPr>
            <w:r w:rsidRPr="00C752DD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រាល់ឯកសារអចិន្ត្រៃយ៍ត្រូវរក្សាទុកដោយគ្មានការកំណត់។</w:t>
            </w:r>
          </w:p>
        </w:tc>
      </w:tr>
    </w:tbl>
    <w:p w14:paraId="1E0C50C0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b/>
          <w:szCs w:val="22"/>
        </w:rPr>
      </w:pPr>
    </w:p>
    <w:p w14:paraId="5982A253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848"/>
        </w:tabs>
        <w:spacing w:before="160"/>
        <w:ind w:left="847" w:right="660" w:hanging="308"/>
        <w:jc w:val="both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រយៈពេលរក្សាទុក និងរក្សាទុកឯកសារជាទូទៅ</w:t>
      </w:r>
    </w:p>
    <w:p w14:paraId="039A3C6C" w14:textId="77777777" w:rsidR="007A4481" w:rsidRPr="003662DE" w:rsidRDefault="0075731F" w:rsidP="00405F25">
      <w:pPr>
        <w:pStyle w:val="BodyText"/>
        <w:spacing w:before="22" w:line="259" w:lineRule="auto"/>
        <w:ind w:right="660"/>
        <w:jc w:val="both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បុគ្គលិករបស់ក្រុមហ៊ុនមិនត្រូវរក្សាទុកកំណត់ត្រាចុងក្រោយ ឬអចិន្ត្រៃយ៍ណាមួយនៅលើហាដដ្រាយក្នុងតំបន់នៃកុំព្យូទ័រដែលក្រុមហ៊ុនប្រគល់ឱ្យពួកគេ ឬកំណត់ត្រាណាមួយនៅលើកុំព្យូទ័រដែលមិនមែនជារបស់ក្រុមហ៊ុន ឬដ្រាយចល័តនោះទេ។ កំណត់ត្រាគួរតែត្រូវបានរក្សាទុកតែនៅក្នុងកម្មវិធីសុសវែររបស់ក្រុមហ៊ុន (តាមភាពសមស្រប) និងនៅក្នុងដ្រាយរួម។</w:t>
      </w:r>
    </w:p>
    <w:p w14:paraId="4F0CAEC9" w14:textId="77777777" w:rsidR="007A4481" w:rsidRPr="003662DE" w:rsidRDefault="0075731F" w:rsidP="00405F25">
      <w:pPr>
        <w:pStyle w:val="BodyText"/>
        <w:spacing w:before="161" w:line="259" w:lineRule="auto"/>
        <w:ind w:right="660"/>
        <w:jc w:val="both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SEKO អនុវត្តតាមនីតិវិធីរក្សាឯកសារដែលបានរៀបរាប់ខាងក្រោម។ ឯកសារដែលមិនត្រូវបានរាយឈ្មោះ ប៉ុន្តែមានលក្ខណៈប្រហាក់ប្រហែលនឹងឯកសារដែលបានរាយឈ្មោះក្នុងកាលវិភាគ គួរតែត្រូវបានរក្សាទុកសម្រាប់រយៈពេលសមស្រប។</w:t>
      </w:r>
    </w:p>
    <w:p w14:paraId="349A2DA9" w14:textId="77777777" w:rsidR="007A4481" w:rsidRPr="003662DE" w:rsidRDefault="0075731F" w:rsidP="00405F25">
      <w:pPr>
        <w:pStyle w:val="BodyText"/>
        <w:spacing w:before="153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ចំណាំ៖ អាជីវកម្មដែលមានបទប្បញ្ញត្តិជាក់លាក់គឺអាស្រ័យលើតម្រូវការជាក់លាក់បន្ថែមទៀត ហើយច្បាប់ និងបទប្បញ្ញត្តិបរទេស រដ្ឋ និងមូលដ្ឋានកំណត់តម្រូវការជាក់លាក់បន្ថែមទៀត ដូចជាការណែនាំអំពីឯកជនភាពរបស់សហភាពអឺរ៉ុប។ លក្ខន្តិកៈនៃការកំណត់ដែលពាក់ព័ន្ធនៅក្នុងប្រទេសបរទេសនឹងខុសគ្នាពីលក្ខន្តិកៈដែលនៅក្នុង</w:t>
      </w:r>
    </w:p>
    <w:p w14:paraId="19D681AA" w14:textId="77777777" w:rsidR="007A4481" w:rsidRPr="003662DE" w:rsidRDefault="007A4481" w:rsidP="00405F25">
      <w:pPr>
        <w:ind w:right="660"/>
        <w:rPr>
          <w:rFonts w:ascii="Hanuman" w:hAnsi="Hanuman" w:cs="Hanuman"/>
          <w:sz w:val="20"/>
          <w:szCs w:val="20"/>
        </w:rPr>
        <w:sectPr w:rsidR="007A4481" w:rsidRPr="003662DE">
          <w:headerReference w:type="default" r:id="rId8"/>
          <w:pgSz w:w="12240" w:h="15840"/>
          <w:pgMar w:top="1980" w:right="60" w:bottom="280" w:left="900" w:header="667" w:footer="0" w:gutter="0"/>
          <w:cols w:space="720"/>
        </w:sectPr>
      </w:pPr>
    </w:p>
    <w:p w14:paraId="5539255B" w14:textId="77777777" w:rsidR="007A4481" w:rsidRPr="003662DE" w:rsidRDefault="007A4481" w:rsidP="00405F25">
      <w:pPr>
        <w:pStyle w:val="BodyText"/>
        <w:spacing w:before="2"/>
        <w:ind w:left="0" w:right="660"/>
        <w:rPr>
          <w:rFonts w:ascii="Hanuman" w:hAnsi="Hanuman" w:cs="Hanuman"/>
          <w:sz w:val="14"/>
          <w:szCs w:val="22"/>
        </w:rPr>
      </w:pPr>
    </w:p>
    <w:p w14:paraId="0C5B02A8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939"/>
        </w:tabs>
        <w:spacing w:before="90"/>
        <w:ind w:left="938" w:right="660" w:hanging="399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កាលវិភាគរក្សាទុកឯកសារសកល</w:t>
      </w:r>
    </w:p>
    <w:tbl>
      <w:tblPr>
        <w:tblW w:w="9360" w:type="dxa"/>
        <w:tblInd w:w="675" w:type="dxa"/>
        <w:tblLook w:val="04A0" w:firstRow="1" w:lastRow="0" w:firstColumn="1" w:lastColumn="0" w:noHBand="0" w:noVBand="1"/>
      </w:tblPr>
      <w:tblGrid>
        <w:gridCol w:w="7297"/>
        <w:gridCol w:w="2063"/>
      </w:tblGrid>
      <w:tr w:rsidR="00C26E34" w:rsidRPr="003662DE" w14:paraId="64061AD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040" w14:textId="1EF6D807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កំណត់ត្រាគណនេយ្យ និងពន្ធសាជីវកម្ម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B66" w14:textId="77777777" w:rsidR="00C26E34" w:rsidRPr="003662DE" w:rsidRDefault="00C26E34" w:rsidP="00405F25">
            <w:pPr>
              <w:widowControl/>
              <w:autoSpaceDE/>
              <w:autoSpaceDN/>
              <w:ind w:right="660" w:firstLineChars="600" w:firstLine="1200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0337336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33E" w14:textId="30C812FD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សវនកម្មប្រចាំឆ្នាំ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D9A4" w14:textId="068D32C7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មិនកំណត់</w:t>
            </w:r>
          </w:p>
        </w:tc>
      </w:tr>
      <w:tr w:rsidR="00C26E34" w:rsidRPr="003662DE" w14:paraId="40B78E24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EE68" w14:textId="7C686FFB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របាយការណ៍ហិរញ្ញវត្ថុ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F7C2" w14:textId="19CD0B8F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មិនកំណត់</w:t>
            </w:r>
          </w:p>
        </w:tc>
      </w:tr>
      <w:tr w:rsidR="00C26E34" w:rsidRPr="003662DE" w14:paraId="7414840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CB8D" w14:textId="5FF0227C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ការប្រកាសពន្ធ + សន្លឹកកិច្ចការ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BD35" w14:textId="1AA69D3C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មិនកំណត់</w:t>
            </w:r>
          </w:p>
        </w:tc>
      </w:tr>
      <w:tr w:rsidR="00C26E34" w:rsidRPr="003662DE" w14:paraId="238FDB22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2D8" w14:textId="3D54B174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សៀវភៅបញ្ជីទ្រព្យសម្បត្តិថេរ សៀវភៅបញ្ជីទូទៅ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8680" w14:textId="2F0D7781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មិនកំណត់</w:t>
            </w:r>
          </w:p>
        </w:tc>
      </w:tr>
      <w:tr w:rsidR="00C26E34" w:rsidRPr="003662DE" w14:paraId="7F8296D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9C7" w14:textId="65624F5B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1099s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0A80" w14:textId="07621B0D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0907D25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3EE7" w14:textId="7A20C149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កំណត់ត្រាចំណាយអាជីវកម្ម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AC3" w14:textId="0E0BEDDC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295DE15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7892" w14:textId="6A45F068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បង្កាន់ដៃសាច់ប្រាក់/កាតឥណទាន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847" w14:textId="52458ED4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22EFD766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55A" w14:textId="7CAB99DA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របាយការណ៍ធនាគារ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6A03" w14:textId="78A63EC0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095F9D2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2384" w14:textId="65197F1D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កំណត់ត្រាចំណាយដើមទុន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7964" w14:textId="737CAACF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6B2E6EF0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11B3" w14:textId="0FA5E74F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ទិនានុប្បវត្តិការចំណាយដែលបានបង់ប្រាក់ជាមុន និងបង្គរ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D7C4" w14:textId="355B301D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08D5D08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D3D" w14:textId="062ADEE7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បណ្ណសាច់ប្រាក់តូចៗ និងកំណត់ត្រាពាក់ព័ន្ធ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2755" w14:textId="20D25003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595FCC5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A7EA" w14:textId="3F544AB9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64B3" w14:textId="1FC36790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2E74DE0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10FB" w14:textId="2668B650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កំណត់ត្រាប្រាក់បៀវត្សរ៍ និងពន្ធលើការងារ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3749" w14:textId="77777777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308C091C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E18B" w14:textId="5FAB8056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កំណត់ត្រាប្រាក់បៀវត្សរ៍ / កំណត់ត្រាប្រាក់បៀវត្សរ៍បន្ថែម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423" w14:textId="51674313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1C0C010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3B36" w14:textId="69A81A9D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កំណត់ត្រាពន្ធគ្មានការងារធ្វើរបស់រដ្ឋ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3766" w14:textId="5693F8D3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មិនកំណត់</w:t>
            </w:r>
          </w:p>
        </w:tc>
      </w:tr>
      <w:tr w:rsidR="00C26E34" w:rsidRPr="003662DE" w14:paraId="43BF1B02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FDA8" w14:textId="570364EC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កំណត់ត្រាប្រាក់ចំណូល /បណ្តឹងរឹបទ្រព្យពីតតិយជន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D6C5" w14:textId="15F76DEB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2B10082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F498" w14:textId="55E0EF92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ការប្រកាសពន្ធលើប្រាក់បៀវត្សរ៍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F07" w14:textId="71875397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55D1627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3CCC" w14:textId="3A033279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របាយការណ៍ W-2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3148" w14:textId="42B97033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39E3E13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1165" w14:textId="5F122539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494E" w14:textId="562AED99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5BD7A32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F24B" w14:textId="47E9E404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កំណត់ត្រាបុគ្គលិក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213B" w14:textId="77777777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251DF50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183D" w14:textId="30ED586C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កិច្ចព្រមព្រៀងការងារ និងការបញ្ចប់ការងារ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D804" w14:textId="1C660785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0F27266E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1D1C" w14:textId="288AFE64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ពាក្យស្នើសុំការងារ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6F8D" w14:textId="07F22DF2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1D6C86A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F1E5" w14:textId="5E830041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កំណត់ត្រាការជួលបុគ្គលិក (បន្ទាប់ពីការសម្រេចចិត្តជួល)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D746" w14:textId="3A35FC31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1 ឆ្នាំ</w:t>
            </w:r>
          </w:p>
        </w:tc>
      </w:tr>
      <w:tr w:rsidR="00C26E34" w:rsidRPr="003662DE" w14:paraId="7CCBFFF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6FA2" w14:textId="016CEE11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កំណត់ត្រាបុគ្គលិករបស់បុគ្គលិកដែលត្រូវបានបញ្ចប់ (ការបញ្ចប់ពីការងារ)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982E" w14:textId="51A7FDEC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108DADE8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809A" w14:textId="0C737711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ឯកសារផែនការចូលនិវត្តន៍ និងសោធននិវត្តន៍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58CD" w14:textId="00091BCE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 xml:space="preserve">មិនកំណត់ </w:t>
            </w:r>
          </w:p>
        </w:tc>
      </w:tr>
      <w:tr w:rsidR="00C26E34" w:rsidRPr="003662DE" w14:paraId="1B883F7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534E" w14:textId="53BFCD7D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កំណត់ត្រាទាក់ទងនឹងការដំឡើងតំណែង ការទម្លាក់តំណែង ឬការបណ្តេញចេញ (ការបញ្ចប់ពីការងារ)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FC1" w14:textId="76D1E592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4517136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0648" w14:textId="3FA3F90E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 xml:space="preserve"> អត្ថប្រយោជន៍/ផ្នែកវេជ្ជសាស្រ្ត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5A0" w14:textId="736314AF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539EC38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1072" w14:textId="72BD2C13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សេចក្តីជូនដំណឹងអំពីឱកាសការងារ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A2B5" w14:textId="5DC461DD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1 ឆ្នាំ</w:t>
            </w:r>
          </w:p>
        </w:tc>
      </w:tr>
      <w:tr w:rsidR="00C26E34" w:rsidRPr="003662DE" w14:paraId="5213122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1B92" w14:textId="47987BD7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ទម្រង់បែបបទ I-9 (បន្ទាប់ពីការបញ្ចប់ការងារ)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629D" w14:textId="39503914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0CE0910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2CD4" w14:textId="0A769ADB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កាតពេលវេលា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8ABF" w14:textId="69CA3E91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7818F82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355" w14:textId="3F328956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កាលវិភាគប្រាក់ខែ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FE49" w14:textId="6B3BA66F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66001BD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F4DD" w14:textId="70207F1D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 FMLA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B681" w14:textId="4C652C7A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5442FE1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B63" w14:textId="170BE90A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របាយការណ៍ឧប្បទ្ទវហេតុ និងកំណត់ត្រាប្រាក់សំណងរបស់ពលករ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7E1" w14:textId="49942905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5 ឆ្នាំ</w:t>
            </w:r>
          </w:p>
        </w:tc>
      </w:tr>
      <w:tr w:rsidR="00C26E34" w:rsidRPr="003662DE" w14:paraId="2978E7F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013" w14:textId="53F675E3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793" w14:textId="311573D6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76C5FDB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C86C" w14:textId="1F09A193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ឯកសារដឹកជញ្ជូន ចរាចរណ៍ ការដឹកជញ្ជូនតាមផ្លូវទឹក និងទីភ្នាក់ងារ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AF9" w14:textId="77777777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</w:p>
        </w:tc>
      </w:tr>
      <w:tr w:rsidR="00C26E34" w:rsidRPr="003662DE" w14:paraId="0F31161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960C" w14:textId="3B04DFAF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វិក័យប័ត្រដឹកជញ្ជូនទំនិញ តារាងទំនិញដែលបានដឹកជញ្ជូន/ កំណត់ចំណាំដឹកជញ្ជូន និងការបញ្ចេញទំនិញ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1D4E" w14:textId="4506027B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6 ឆ្នាំ</w:t>
            </w:r>
          </w:p>
        </w:tc>
      </w:tr>
      <w:tr w:rsidR="00C26E34" w:rsidRPr="003662DE" w14:paraId="63D4FB6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1F9" w14:textId="3C14612F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កំណត់ត្រានាំចូល និងនាំចេញទំនិញ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F5F0" w14:textId="7C717915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7 ឆ្នាំ</w:t>
            </w:r>
          </w:p>
        </w:tc>
      </w:tr>
      <w:tr w:rsidR="00C26E34" w:rsidRPr="003662DE" w14:paraId="080327B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E0E6" w14:textId="15268F76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កំណត់ត្រាដឹកជញ្ជូនផ្សេងទៀត (កំណត់ត្រានៃទំនិញដែលបានទទួល បញ្ជូនបន្ត និងដឹកជញ្ជូន)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D2E2" w14:textId="3BAE40F6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 xml:space="preserve">6 ឆ្នាំ </w:t>
            </w:r>
          </w:p>
        </w:tc>
      </w:tr>
      <w:tr w:rsidR="00C26E34" w:rsidRPr="003662DE" w14:paraId="29E7DD8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0B1D" w14:textId="1C05B8F5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កិច្ចសន្យាដឹកជញ្ជូនតាមផ្លូវទឹក (បន្ទាប់ពីថ្ងៃផុតកំណត់)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58DD" w14:textId="55AAFD42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13C039F1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ED5F" w14:textId="147B1DA1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 xml:space="preserve">ឯកសាររបស់អ្នកបើកបរ រួមទាំងឯកសារបញ្ជាក់លក្ខណៈសម្បទាអ្នកបើកបរ កំណត់ត្រាម៉ោងនៃសេវាកម្ម និងគ្រឿងញៀន និងគ្រឿងស្រវឹង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211D" w14:textId="0AD7A2D4" w:rsidR="00C26E34" w:rsidRPr="003662DE" w:rsidRDefault="00C26E34" w:rsidP="00C752DD">
            <w:pPr>
              <w:widowControl/>
              <w:autoSpaceDE/>
              <w:autoSpaceDN/>
              <w:ind w:leftChars="5" w:left="11" w:right="660" w:firstLineChars="109" w:firstLine="218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>3 ឆ្នាំ</w:t>
            </w:r>
          </w:p>
        </w:tc>
      </w:tr>
      <w:tr w:rsidR="00C26E34" w:rsidRPr="003662DE" w14:paraId="3B195511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9550" w14:textId="28F99232" w:rsidR="00C26E34" w:rsidRPr="003662DE" w:rsidRDefault="00C26E34" w:rsidP="00C752DD">
            <w:pPr>
              <w:widowControl/>
              <w:autoSpaceDE/>
              <w:autoSpaceDN/>
              <w:ind w:leftChars="-49" w:left="12" w:right="106" w:hangingChars="60" w:hanging="120"/>
              <w:rPr>
                <w:rFonts w:ascii="Hanuman" w:hAnsi="Hanuman" w:cs="Hanuman"/>
                <w:sz w:val="20"/>
                <w:szCs w:val="20"/>
              </w:rPr>
            </w:pPr>
            <w:r w:rsidRPr="003662DE">
              <w:rPr>
                <w:rFonts w:ascii="Hanuman" w:hAnsi="Hanuman" w:cs="Hanuman"/>
                <w:sz w:val="20"/>
                <w:szCs w:val="20"/>
                <w:cs/>
                <w:lang w:val="km" w:bidi="km"/>
              </w:rPr>
              <w:t xml:space="preserve">ការធ្វើតេស្តរយៈពេលនៃការងារបូកនឹង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1D5" w14:textId="096A544B" w:rsidR="00C26E34" w:rsidRPr="003662DE" w:rsidRDefault="00C26E34" w:rsidP="00405F25">
            <w:pPr>
              <w:widowControl/>
              <w:autoSpaceDE/>
              <w:autoSpaceDN/>
              <w:ind w:right="660" w:firstLineChars="300" w:firstLine="600"/>
              <w:rPr>
                <w:rFonts w:ascii="Hanuman" w:hAnsi="Hanuman" w:cs="Hanuman"/>
                <w:sz w:val="20"/>
                <w:szCs w:val="20"/>
              </w:rPr>
            </w:pPr>
          </w:p>
        </w:tc>
      </w:tr>
    </w:tbl>
    <w:p w14:paraId="0A27633A" w14:textId="77777777" w:rsidR="00C26E34" w:rsidRPr="003662DE" w:rsidRDefault="00C26E34" w:rsidP="00405F25">
      <w:pPr>
        <w:spacing w:line="237" w:lineRule="auto"/>
        <w:ind w:right="660"/>
        <w:rPr>
          <w:rFonts w:ascii="Hanuman" w:hAnsi="Hanuman" w:cs="Hanuman"/>
          <w:sz w:val="20"/>
          <w:szCs w:val="20"/>
        </w:rPr>
        <w:sectPr w:rsidR="00C26E34" w:rsidRPr="003662DE">
          <w:headerReference w:type="default" r:id="rId9"/>
          <w:pgSz w:w="12240" w:h="15840"/>
          <w:pgMar w:top="1980" w:right="60" w:bottom="280" w:left="900" w:header="667" w:footer="0" w:gutter="0"/>
          <w:cols w:space="720"/>
        </w:sectPr>
      </w:pPr>
    </w:p>
    <w:tbl>
      <w:tblPr>
        <w:tblW w:w="9365" w:type="dxa"/>
        <w:tblInd w:w="675" w:type="dxa"/>
        <w:tblLook w:val="04A0" w:firstRow="1" w:lastRow="0" w:firstColumn="1" w:lastColumn="0" w:noHBand="0" w:noVBand="1"/>
      </w:tblPr>
      <w:tblGrid>
        <w:gridCol w:w="7221"/>
        <w:gridCol w:w="2144"/>
      </w:tblGrid>
      <w:tr w:rsidR="003F56A3" w:rsidRPr="003662DE" w14:paraId="5D230752" w14:textId="77777777" w:rsidTr="00882E6A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110A" w14:textId="77777777" w:rsidR="003F56A3" w:rsidRPr="003662DE" w:rsidRDefault="003F56A3" w:rsidP="00405F25">
            <w:pPr>
              <w:widowControl/>
              <w:autoSpaceDE/>
              <w:autoSpaceDN/>
              <w:ind w:right="660"/>
              <w:rPr>
                <w:rFonts w:ascii="Hanuman" w:hAnsi="Hanuman" w:cs="Hanuman"/>
                <w:color w:val="000000"/>
                <w:sz w:val="20"/>
                <w:szCs w:val="20"/>
              </w:rPr>
            </w:pPr>
            <w:bookmarkStart w:id="0" w:name="_GoBack" w:colFirst="0" w:colLast="1"/>
            <w:r w:rsidRPr="003662DE">
              <w:rPr>
                <w:rFonts w:ascii="Hanuman" w:hAnsi="Hanuman" w:cs="Hanuman"/>
                <w:color w:val="000000"/>
                <w:sz w:val="20"/>
                <w:szCs w:val="20"/>
                <w:cs/>
                <w:lang w:val="km" w:bidi="km"/>
              </w:rPr>
              <w:lastRenderedPageBreak/>
              <w:t>ឯកសារយានយន្ត រួមទាំងកំណត់ត្រាថែទាំយានយន្ត របាយការណ៍ត្រួតពិនិត្យ និងកំណត់ត្រាគ្រោះថ្នាក់/ឧប្បត្តិហេតុ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95C2" w14:textId="77777777" w:rsidR="003F56A3" w:rsidRPr="003662DE" w:rsidRDefault="003F56A3" w:rsidP="00C752DD">
            <w:pPr>
              <w:widowControl/>
              <w:autoSpaceDE/>
              <w:autoSpaceDN/>
              <w:ind w:right="284"/>
              <w:rPr>
                <w:rFonts w:ascii="Hanuman" w:hAnsi="Hanuman" w:cs="Hanuman"/>
                <w:color w:val="000000"/>
                <w:sz w:val="20"/>
                <w:szCs w:val="20"/>
              </w:rPr>
            </w:pPr>
            <w:r w:rsidRPr="003662DE">
              <w:rPr>
                <w:rFonts w:ascii="Hanuman" w:hAnsi="Hanuman" w:cs="Hanuman"/>
                <w:color w:val="000000"/>
                <w:sz w:val="20"/>
                <w:szCs w:val="20"/>
                <w:cs/>
                <w:lang w:val="km" w:bidi="km"/>
              </w:rPr>
              <w:t xml:space="preserve">រយៈពេលនៃភាពជាម្ចាស់/ជួលយានយន្តបូកនឹង 3 ឆ្នាំ </w:t>
            </w:r>
          </w:p>
        </w:tc>
      </w:tr>
      <w:bookmarkEnd w:id="0"/>
      <w:tr w:rsidR="003F56A3" w:rsidRPr="003662DE" w14:paraId="482DB5F6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872" w14:textId="77777777" w:rsidR="003F56A3" w:rsidRPr="003662DE" w:rsidRDefault="003F56A3" w:rsidP="00C752DD">
            <w:pPr>
              <w:widowControl/>
              <w:autoSpaceDE/>
              <w:autoSpaceDN/>
              <w:ind w:right="390"/>
              <w:rPr>
                <w:rFonts w:ascii="Hanuman" w:hAnsi="Hanuman" w:cs="Hanuman"/>
                <w:color w:val="000000"/>
                <w:sz w:val="20"/>
                <w:szCs w:val="20"/>
              </w:rPr>
            </w:pPr>
            <w:r w:rsidRPr="003662DE">
              <w:rPr>
                <w:rFonts w:ascii="Hanuman" w:hAnsi="Hanuman" w:cs="Hanuman"/>
                <w:color w:val="000000"/>
                <w:sz w:val="20"/>
                <w:szCs w:val="20"/>
                <w:cs/>
                <w:lang w:val="km" w:bidi="km"/>
              </w:rPr>
              <w:t>កំណត់ត្រាសវនកម្ម DOT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B737" w14:textId="77777777" w:rsidR="003F56A3" w:rsidRPr="003662DE" w:rsidRDefault="003F56A3" w:rsidP="00C752DD">
            <w:pPr>
              <w:widowControl/>
              <w:autoSpaceDE/>
              <w:autoSpaceDN/>
              <w:ind w:right="284"/>
              <w:rPr>
                <w:rFonts w:ascii="Hanuman" w:hAnsi="Hanuman" w:cs="Hanuman"/>
                <w:color w:val="000000"/>
                <w:sz w:val="20"/>
                <w:szCs w:val="20"/>
              </w:rPr>
            </w:pPr>
            <w:r w:rsidRPr="003662DE">
              <w:rPr>
                <w:rFonts w:ascii="Hanuman" w:hAnsi="Hanuman" w:cs="Hanuman"/>
                <w:color w:val="000000"/>
                <w:sz w:val="20"/>
                <w:szCs w:val="20"/>
                <w:cs/>
                <w:lang w:val="km" w:bidi="km"/>
              </w:rPr>
              <w:t>5 ឆ្នាំបន្ទាប់ពីការបញ្ចប់សវនកម្ម</w:t>
            </w:r>
          </w:p>
        </w:tc>
      </w:tr>
      <w:tr w:rsidR="003F56A3" w:rsidRPr="003662DE" w14:paraId="3FAA18CD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774F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DC7A" w14:textId="77777777" w:rsidR="003F56A3" w:rsidRPr="003662DE" w:rsidRDefault="003F56A3" w:rsidP="00C752DD">
            <w:pPr>
              <w:widowControl/>
              <w:autoSpaceDE/>
              <w:autoSpaceDN/>
              <w:ind w:right="284"/>
              <w:rPr>
                <w:rFonts w:ascii="Hanuman" w:hAnsi="Hanuman" w:cs="Hanuman"/>
                <w:sz w:val="18"/>
                <w:szCs w:val="18"/>
              </w:rPr>
            </w:pPr>
          </w:p>
        </w:tc>
      </w:tr>
      <w:tr w:rsidR="003F56A3" w:rsidRPr="003662DE" w14:paraId="5BAF0744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3A33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  <w:u w:val="single"/>
              </w:rPr>
            </w:pPr>
            <w:r w:rsidRPr="003662DE">
              <w:rPr>
                <w:rFonts w:ascii="Hanuman" w:hAnsi="Hanuman" w:cs="Hanuman"/>
                <w:color w:val="000000"/>
                <w:u w:val="single"/>
                <w:cs/>
                <w:lang w:val="km" w:bidi="km"/>
              </w:rPr>
              <w:t>កំណត់ត្រាច្បាប់ ធានារ៉ាប់រង និងសុវត្ថិភាព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C8A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  <w:u w:val="single"/>
              </w:rPr>
            </w:pPr>
          </w:p>
        </w:tc>
      </w:tr>
      <w:tr w:rsidR="003F56A3" w:rsidRPr="003662DE" w14:paraId="5F0BA06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B370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ការចុះឈ្មោះ IP ពាណិជ្ជសញ្ញា និងសិទ្ធិចម្លង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B391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7712C25B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038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កំណត់ត្រាធានារ៉ាប់រង ការទាមទារ គោលការណ៍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FE69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1E29422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073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ការជួល (បន្ទាប់ពីថ្ងៃផុតកំណត់)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DB20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6 ឆ្នាំ</w:t>
            </w:r>
          </w:p>
        </w:tc>
      </w:tr>
      <w:tr w:rsidR="003F56A3" w:rsidRPr="003662DE" w14:paraId="282762D0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363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ឯកសារ OSHA ការរក្សាកំណត់ត្រា សន្លឹកកិច្ចការទិន្នន័យសុវត្ថិភាព និងការឆ្លើយឆ្លង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0B0A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3AEEB9F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9C9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កិច្ចសន្យាទូទៅ (បន្ទាប់ពីថ្ងៃផុតកំណត់ / ការបញ្ចប់)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6DCA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7 ឆ្នាំ</w:t>
            </w:r>
          </w:p>
        </w:tc>
      </w:tr>
      <w:tr w:rsidR="003F56A3" w:rsidRPr="003662DE" w14:paraId="4B999160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5167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ការឆ្លើយឆ្លងអំពីច្បាប់ ឬបញ្ហាពន្ធ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A1D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134B995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FDB8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កំណត់ត្រាសំណល់មានគ្រោះថ្នាក់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609F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31027F7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A50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រាយការណ៍ទៅទីភ្នាក់ងាររដ្ឋាភិបាលណាមួយ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5DA0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35FCD48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45B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CE2" w14:textId="77777777" w:rsidR="003F56A3" w:rsidRPr="003662DE" w:rsidRDefault="003F56A3" w:rsidP="00C752DD">
            <w:pPr>
              <w:widowControl/>
              <w:autoSpaceDE/>
              <w:autoSpaceDN/>
              <w:ind w:right="284"/>
              <w:rPr>
                <w:rFonts w:ascii="Hanuman" w:hAnsi="Hanuman" w:cs="Hanuman"/>
                <w:sz w:val="18"/>
                <w:szCs w:val="18"/>
              </w:rPr>
            </w:pPr>
          </w:p>
        </w:tc>
      </w:tr>
      <w:tr w:rsidR="003F56A3" w:rsidRPr="003662DE" w14:paraId="638D234A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5E1E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  <w:u w:val="single"/>
              </w:rPr>
            </w:pPr>
            <w:r w:rsidRPr="003662DE">
              <w:rPr>
                <w:rFonts w:ascii="Hanuman" w:hAnsi="Hanuman" w:cs="Hanuman"/>
                <w:color w:val="000000"/>
                <w:u w:val="single"/>
                <w:cs/>
                <w:lang w:val="km" w:bidi="km"/>
              </w:rPr>
              <w:t>កំណត់ត្រាសាជីវកម្ម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047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  <w:u w:val="single"/>
              </w:rPr>
            </w:pPr>
          </w:p>
        </w:tc>
      </w:tr>
      <w:tr w:rsidR="003F56A3" w:rsidRPr="003662DE" w14:paraId="00F873C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C35F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អភិបាលកិច្ចសាជីវកម្ម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E627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6A3766F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A52F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ដើម្បីរួមបញ្ចូលនូវប្រការខាងក្រោមទាំងអស់ របាយការណ៍ប្រចាំឆ្នាំ ច្បាប់ កំណត់ហេតុកិច្ចប្រជុំក្រុមប្រឹក្សាភិបាល ក្រុមប្រឹក្សាភិបាលប៉ូលិស/ដំណោះស្រាយ ភាគហ៊ុនមូលធន និងកំណត់ត្រាមូលបត្របំណុលជាដើម។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AA2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</w:p>
        </w:tc>
      </w:tr>
      <w:tr w:rsidR="003F56A3" w:rsidRPr="003662DE" w14:paraId="13880803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EEC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លិខិតផ្ទេរសិទ្ធិ សិទ្ធិប្រើប្រាស់ដីអ្នកដទៃ កំណត់ត្រាអចលនទ្រព្យ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3F37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399CBF48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0546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កំណត់ត្រាប្រាក់ចូលនិវត្តន៍ ឬសោធននិវត្តន៍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3263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មិនកំណត់</w:t>
            </w:r>
          </w:p>
        </w:tc>
      </w:tr>
      <w:tr w:rsidR="003F56A3" w:rsidRPr="003662DE" w14:paraId="1DA984D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34A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កិច្ចសន្យា (បន្ទាប់ពីថ្ងៃផុតកំណត់)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3852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3 ឆ្នាំ</w:t>
            </w:r>
          </w:p>
        </w:tc>
      </w:tr>
      <w:tr w:rsidR="003F56A3" w:rsidRPr="003662DE" w14:paraId="5A6FF6AF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3142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ការឆ្លើយឆ្លង (ទូទៅ)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5BD7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3 ឆ្នាំ</w:t>
            </w:r>
          </w:p>
        </w:tc>
      </w:tr>
      <w:tr w:rsidR="003F56A3" w:rsidRPr="003662DE" w14:paraId="6F703DF7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E87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A8B" w14:textId="77777777" w:rsidR="003F56A3" w:rsidRPr="003662DE" w:rsidRDefault="003F56A3" w:rsidP="00C752DD">
            <w:pPr>
              <w:widowControl/>
              <w:autoSpaceDE/>
              <w:autoSpaceDN/>
              <w:ind w:right="284"/>
              <w:rPr>
                <w:rFonts w:ascii="Hanuman" w:hAnsi="Hanuman" w:cs="Hanuman"/>
                <w:sz w:val="18"/>
                <w:szCs w:val="18"/>
              </w:rPr>
            </w:pPr>
          </w:p>
        </w:tc>
      </w:tr>
      <w:tr w:rsidR="003F56A3" w:rsidRPr="003662DE" w14:paraId="679068A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1628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  <w:u w:val="single"/>
              </w:rPr>
            </w:pPr>
            <w:r w:rsidRPr="003662DE">
              <w:rPr>
                <w:rFonts w:ascii="Hanuman" w:hAnsi="Hanuman" w:cs="Hanuman"/>
                <w:color w:val="000000"/>
                <w:u w:val="single"/>
                <w:cs/>
                <w:lang w:val="km" w:bidi="km"/>
              </w:rPr>
              <w:t>ទិន្នន័យផ្ទាល់ខ្លួន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5E3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  <w:u w:val="single"/>
              </w:rPr>
            </w:pPr>
          </w:p>
        </w:tc>
      </w:tr>
      <w:tr w:rsidR="003F56A3" w:rsidRPr="003662DE" w14:paraId="72B67613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0085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ទិន្នន័យផ្ទាល់ខ្លួន - មើលព័ត៌មានលម្អិតនៅក្នុងផ្នែកទី IX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6DA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</w:p>
        </w:tc>
      </w:tr>
      <w:tr w:rsidR="003F56A3" w:rsidRPr="003662DE" w14:paraId="5821D148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AF8A" w14:textId="77777777" w:rsidR="003F56A3" w:rsidRPr="003662DE" w:rsidRDefault="003F56A3" w:rsidP="00C752DD">
            <w:pPr>
              <w:widowControl/>
              <w:autoSpaceDE/>
              <w:autoSpaceDN/>
              <w:ind w:left="-102" w:right="39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កំណត់ត្រាពាក់ព័ន្ធ HIPAA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1C9F" w14:textId="77777777" w:rsidR="003F56A3" w:rsidRPr="003662DE" w:rsidRDefault="003F56A3" w:rsidP="00C752DD">
            <w:pPr>
              <w:widowControl/>
              <w:autoSpaceDE/>
              <w:autoSpaceDN/>
              <w:ind w:right="284" w:firstLineChars="300" w:firstLine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6 ឆ្នាំក្រោយ</w:t>
            </w:r>
          </w:p>
        </w:tc>
      </w:tr>
      <w:tr w:rsidR="003F56A3" w:rsidRPr="003662DE" w14:paraId="116D2EED" w14:textId="77777777" w:rsidTr="003F56A3">
        <w:trPr>
          <w:trHeight w:val="20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A8F9" w14:textId="77777777" w:rsidR="003F56A3" w:rsidRPr="003662DE" w:rsidRDefault="003F56A3" w:rsidP="00405F25">
            <w:pPr>
              <w:widowControl/>
              <w:autoSpaceDE/>
              <w:autoSpaceDN/>
              <w:ind w:left="-102" w:right="660"/>
              <w:rPr>
                <w:rFonts w:ascii="Hanuman" w:hAnsi="Hanuman" w:cs="Hanuman"/>
                <w:color w:val="000000"/>
              </w:rPr>
            </w:pPr>
            <w:r w:rsidRPr="003662DE">
              <w:rPr>
                <w:rFonts w:ascii="Hanuman" w:hAnsi="Hanuman" w:cs="Hanuman"/>
                <w:color w:val="000000"/>
                <w:cs/>
                <w:lang w:val="km" w:bidi="km"/>
              </w:rPr>
              <w:t>ការបង្កើត ឬប្រសិនបើឯកសារបានគូសបញ្ជាក់អំពីគោលការណ៍ 6 ឆ្នាំចាប់ពីពេលដែលគោលការណ៍នេះត្រូវបានអនុវត្តចុងក្រោយ។</w:t>
            </w:r>
          </w:p>
        </w:tc>
      </w:tr>
    </w:tbl>
    <w:p w14:paraId="0E873093" w14:textId="77777777" w:rsidR="007A4481" w:rsidRPr="003662DE" w:rsidRDefault="007A4481" w:rsidP="00405F25">
      <w:pPr>
        <w:pStyle w:val="BodyText"/>
        <w:ind w:left="0" w:right="660"/>
        <w:rPr>
          <w:rFonts w:ascii="Hanuman" w:hAnsi="Hanuman" w:cs="Hanuman"/>
          <w:szCs w:val="22"/>
        </w:rPr>
      </w:pPr>
    </w:p>
    <w:p w14:paraId="24675223" w14:textId="77396DC1" w:rsidR="007A4481" w:rsidRPr="003662DE" w:rsidRDefault="0075731F" w:rsidP="00405F25">
      <w:pPr>
        <w:pStyle w:val="BodyText"/>
        <w:spacing w:line="242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អ្នកគ្រប់គ្រងទាំងអស់មានទំនួលខុសត្រូវក្នុងការរក្សាទុកឯកសារបច្ចុប្បន្ននៅលើច្បាប់រក្សាកំណត់ត្រាដែលគ្រប់គ្រងនាយកដ្ឋាន</w:t>
      </w:r>
      <w:r w:rsidR="00C752DD">
        <w:rPr>
          <w:rFonts w:ascii="Hanuman" w:hAnsi="Hanuman" w:cs="Hanuman"/>
          <w:sz w:val="22"/>
          <w:szCs w:val="22"/>
          <w:cs/>
          <w:lang w:val="km" w:bidi="km"/>
        </w:rPr>
        <w:br/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រៀងៗខ្លួន។ ក្នុងករណីដែលច្បាប់បច្ចុប្បន្នខុសពីគោលការណ៍នេះ ច្បាប់នេះនឹងយកជាផ្លូវការ។</w:t>
      </w:r>
    </w:p>
    <w:p w14:paraId="2AC6D25F" w14:textId="77777777" w:rsidR="007A4481" w:rsidRPr="003662DE" w:rsidRDefault="007A4481" w:rsidP="00405F25">
      <w:pPr>
        <w:pStyle w:val="BodyText"/>
        <w:spacing w:before="9"/>
        <w:ind w:left="0" w:right="660"/>
        <w:rPr>
          <w:rFonts w:ascii="Hanuman" w:hAnsi="Hanuman" w:cs="Hanuman"/>
          <w:sz w:val="22"/>
          <w:szCs w:val="22"/>
        </w:rPr>
      </w:pPr>
    </w:p>
    <w:p w14:paraId="28814F32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929"/>
        </w:tabs>
        <w:spacing w:line="275" w:lineRule="exact"/>
        <w:ind w:left="928" w:right="660" w:hanging="389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ឯកសារអេឡិចត្រូនិក និងកំណត់ត្រា គោលការណ៍អ៊ីមែល</w:t>
      </w:r>
    </w:p>
    <w:p w14:paraId="03C7EBFD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u w:val="single"/>
          <w:cs/>
          <w:lang w:val="km" w:bidi="km"/>
        </w:rPr>
        <w:t>ឯកសារអេឡិចត្រូនិកនឹងត្រូវបានរក្សាទុកដូចជាឯកសារក្រដាស។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 xml:space="preserve"> ដូច្នេះ រាល់ឯកសារអេឡិចត្រូនិកណាមួយជាកម្មសិទ្ធិនៃប្រភេទឯកសារមួយនៅលើកាលវិភាគខាងលើ នឹងត្រូវរក្សាទុកក្នុងចំនួនពេលវេលាសមស្រប។ ប្រសិនបើអ្នកប្រើមានហេតុផលគ្រប់គ្រាន់ដើម្បីរក្សាទុកសារអ៊ីមែល សារគួរតែត្រូវបានរក្សាទុកទៅក្នុងដ្រាយរួមក្នុងតំបន់របស់ពួកគេជាសារអ៊ីមែល ឬ PDF សម្រាប់ឯកសារដឹកជញ្ជូនតាមផ្លូវទឹក សារគួរតែត្រូវបានរក្សាទុកជាមួយនឹងឯកសារដឹកជញ្ជូននៅក្នុងប្រព័ន្ធប្រតិបត្តិការ។</w:t>
      </w:r>
    </w:p>
    <w:p w14:paraId="27B4EC94" w14:textId="77777777" w:rsidR="007A4481" w:rsidRPr="003662DE" w:rsidRDefault="007A4481" w:rsidP="00405F25">
      <w:pPr>
        <w:pStyle w:val="BodyText"/>
        <w:spacing w:before="11"/>
        <w:ind w:left="0" w:right="660"/>
        <w:rPr>
          <w:rFonts w:ascii="Hanuman" w:hAnsi="Hanuman" w:cs="Hanuman"/>
          <w:sz w:val="22"/>
          <w:szCs w:val="22"/>
        </w:rPr>
      </w:pPr>
    </w:p>
    <w:p w14:paraId="0B460B59" w14:textId="0957EC28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ប្រព័ន្ធទំនាក់ទំនងអេឡិចត្រូនិកទាំងអស់ ព្រមទាំងរាល់ទំនាក់ទំនង និងព័ត៌មានដែលបានរក្សាទុកដែលត្រូវបានបញ្ជូន ទទួល ឬមាននៅក្នុងប្រព័ន្ធព័ត៌មានរបស់ក្រុមហ៊ុន គឺជាកម្មសិទ្ធិរបស់ក្រុមហ៊ុន។ បុគ្គលិកដែលកំពុងប្រើឧបករណ៍នេះសម្រាប់គោលបំណងផ្ទាល់ខ្លួនធ្វើដូច្នេះមានហានិភ័យដល់ខ្លួនឯង។ លើសពីនេះ បុគ្គលិកមិនអាចប្រើពាក្យសម្ងាត់ ឬលេខកូដសម្ងាត់ ចូលប្រើឯកសារ ឬទាញយកទំនាក់ទំនងដែលបានរក្សាទុកណាមួយឡើយ លុះត្រាតែមានការអនុញ្ញាតឱ្យធ្វើដូច្នេះ។ បុគ្គលិកមិនមានការរំពឹងទុកអំពីឯកជនភាពទាក់ទងនឹងការប្រើប្រាស់ឧបករណ៍របស់ក្រុមហ៊ុន ឬជាមួយនឹងការបញ្ជូន ការទទួល ឬការផ្ទុកព័ត៌មានដោយប្រើ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lastRenderedPageBreak/>
        <w:t>ឧបករណ៍របស់ក្រុមហ៊ុននោះទេ។ បុគ្គលិករបស់ក្រុមហ៊ុនដែលមានការអនុញ្ញាតអាចចូលប្រើការទំនាក់ទំនង និងព័ត៌មានដែលបានរក្សាទុកគ្រប់ពេលដោយមិនមានការជូនដំណឹង ឬការយល់ព្រមទេ។ បុគ្គលិកគួរតែជៀសវាងការប្រើអ៊ីមែលរបស់ក្រុមហ៊ុនក្នុងគោលបំណងផ្ទាល់ខ្លួន។ អ៊ីមែលផ្ទាល់ខ្លួនគួរតែត្រូវបានលុបចេញឱ្យបានឆាប់តាមដែលអាចធ្វើទៅបាន។</w:t>
      </w:r>
    </w:p>
    <w:p w14:paraId="192E0729" w14:textId="77777777" w:rsidR="007A4481" w:rsidRPr="003B346D" w:rsidRDefault="007A4481" w:rsidP="00405F25">
      <w:pPr>
        <w:pStyle w:val="BodyText"/>
        <w:spacing w:before="1"/>
        <w:ind w:left="0" w:right="660"/>
        <w:rPr>
          <w:rFonts w:ascii="Hanuman" w:hAnsi="Hanuman" w:cs="Hanuman"/>
          <w:sz w:val="18"/>
          <w:szCs w:val="18"/>
        </w:rPr>
      </w:pPr>
    </w:p>
    <w:p w14:paraId="15D581B8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838"/>
        </w:tabs>
        <w:spacing w:line="275" w:lineRule="exact"/>
        <w:ind w:left="837" w:right="660" w:hanging="298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ផែនការក្នុងគ្រាអាសន្ន</w:t>
      </w:r>
    </w:p>
    <w:p w14:paraId="3ADE30CF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កំណត់ត្រារបស់ SEKO នឹងត្រូវបានរក្សាទុកក្នុងលក្ខណៈសុវត្ថិភាព សន្តិសុខ និងអាចចូលប្រើបាន។ ឯកសារ និងឯកសារហិរញ្ញវត្ថុដែលមានសារៈសំខាន់ក្នុងការរក្សា SEKO ប្រតិបត្តិការក្នុងគ្រាអាសន្ន នឹងត្រូវបានចម្លង ឬបម្រុងទុកយ៉ាងហោចណាស់រៀងរាល់សប្តាហ៍ ហើយរក្សាទុកក្នុងទម្រង់មួយចំនួននៅក្នុងប្រព័ន្ធសង្គ្រោះគ្រោះមហន្តរាយ ឬរក្សាឯកសាររបស់ក្រុមហ៊ុន។</w:t>
      </w:r>
    </w:p>
    <w:p w14:paraId="79033B2E" w14:textId="77777777" w:rsidR="007A4481" w:rsidRPr="003B346D" w:rsidRDefault="007A4481" w:rsidP="00405F25">
      <w:pPr>
        <w:pStyle w:val="BodyText"/>
        <w:spacing w:before="1"/>
        <w:ind w:left="0" w:right="660"/>
        <w:rPr>
          <w:rFonts w:ascii="Hanuman" w:hAnsi="Hanuman" w:cs="Hanuman"/>
          <w:sz w:val="18"/>
          <w:szCs w:val="18"/>
        </w:rPr>
      </w:pPr>
    </w:p>
    <w:p w14:paraId="0C024694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929"/>
        </w:tabs>
        <w:spacing w:before="1" w:line="275" w:lineRule="exact"/>
        <w:ind w:left="928" w:right="660" w:hanging="389"/>
        <w:jc w:val="both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ការផ្ទុកខាងក្រៅកន្លែង និងការបំផ្លាញឯកសារ</w:t>
      </w:r>
    </w:p>
    <w:p w14:paraId="4E5A60C6" w14:textId="77777777" w:rsidR="007A4481" w:rsidRPr="003662DE" w:rsidRDefault="0075731F" w:rsidP="00405F25">
      <w:pPr>
        <w:pStyle w:val="BodyText"/>
        <w:ind w:right="660"/>
        <w:jc w:val="both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ប្រធានផ្នែកច្បាប់របស់ SEKO នាយកដ្ឋានព័ត៌មានវិទ្យា (សម្រាប់កំណត់ត្រាដែលរក្សាទុកដោយអេឡិចត្រូនិក) ទទួលខុសត្រូវចំពោះដំណើរការបន្តនៃការកំណត់អត្តសញ្ញាណកំណត់ត្រារបស់ខ្លួន ដែលបានបំពេញតាមរយៈពេលរក្សាទុកដែលត្រូវការ និងត្រួតពិនិត្យការបំផ្លាញរបស់ពួកគេ។ ការបំផ្លាញឯកសារទាក់ទងនឹងហិរញ្ញវត្ថុ និងបុគ្គលិកនឹងត្រូវសម្រេចដោយការកម្ទេចចោល។</w:t>
      </w:r>
    </w:p>
    <w:p w14:paraId="7C3F70EE" w14:textId="77777777" w:rsidR="007A4481" w:rsidRPr="003662DE" w:rsidRDefault="007A4481" w:rsidP="00405F25">
      <w:pPr>
        <w:pStyle w:val="BodyText"/>
        <w:spacing w:before="1"/>
        <w:ind w:left="0" w:right="660"/>
        <w:rPr>
          <w:rFonts w:ascii="Hanuman" w:hAnsi="Hanuman" w:cs="Hanuman"/>
          <w:sz w:val="22"/>
          <w:szCs w:val="22"/>
        </w:rPr>
      </w:pPr>
    </w:p>
    <w:p w14:paraId="28DC54F8" w14:textId="77777777" w:rsidR="007A4481" w:rsidRPr="003662DE" w:rsidRDefault="0075731F" w:rsidP="00405F25">
      <w:pPr>
        <w:spacing w:before="1"/>
        <w:ind w:left="540" w:right="660"/>
        <w:rPr>
          <w:rFonts w:ascii="Hanuman" w:hAnsi="Hanuman" w:cs="Hanuman"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 xml:space="preserve">SEKO ខិតខំធ្វើដោយគ្មានក្រដាស និងស្វ័យប្រវត្តិតាមដែលអាចធ្វើទៅបាន។ </w:t>
      </w:r>
      <w:r w:rsidRPr="003662DE">
        <w:rPr>
          <w:rFonts w:ascii="Hanuman" w:hAnsi="Hanuman" w:cs="Hanuman"/>
          <w:cs/>
          <w:lang w:val="km" w:bidi="km"/>
        </w:rPr>
        <w:t>យើងទទួលស្គាល់ថាឯកសារក្រដាសជាក់លាក់ត្រូវតែបានរក្សាទុក ទោះជាយ៉ាងណាក៏ដោយ យើងលើកទឹកចិត្តឱ្យអ្នកគ្រប់គ្រងពិចារណាតម្លៃនៃការផ្ទុកឯកសារនៅក្រៅកន្លែងរបស់យើង ហើយក៏ត្រូវយល់ដឹងផងដែរដើម្បីធ្វើតាមការអនុវត្តដែលបានរៀបរាប់នៅទីនេះ។</w:t>
      </w:r>
    </w:p>
    <w:p w14:paraId="27B48756" w14:textId="77777777" w:rsidR="007A4481" w:rsidRPr="003B346D" w:rsidRDefault="007A4481" w:rsidP="00405F25">
      <w:pPr>
        <w:pStyle w:val="BodyText"/>
        <w:ind w:left="0" w:right="660"/>
        <w:rPr>
          <w:rFonts w:ascii="Hanuman" w:hAnsi="Hanuman" w:cs="Hanuman"/>
          <w:sz w:val="18"/>
          <w:szCs w:val="18"/>
        </w:rPr>
      </w:pPr>
    </w:p>
    <w:p w14:paraId="53B8AE88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ក្នុងករណីដែលនាយកដ្ឋានតម្រូវឱ្យរក្សាទុកកំណត់ត្រានៅក្រៅកន្លែង អ្នកគ្រប់គ្រងនៃនាយកដ្ឋាននីមួយៗមានទំនួលខុសត្រូវក្នុងការធានាថា កំណត់ត្រារូបវន្តណាមួយដែលត្រូវតែរក្សាទុកមានប្រអប់ បិទភ្ជាប់ ស្លាកជាមួយនឹងស្ទីគ័រមូលដែលសមស្រប ដែលមានស្លាកជាមួយឈ្មោះនៅខាងក្រៅប្រអប់រួមជាមួយនឹងប្រភេទនៃកំណត់ត្រា (ឧទាហរណ៍ ចុងក្រោយ ឬអចិន្រ្តៃយ៍) និងកាលបរិច្ឆេទបំផ្លាញប្រសិនបើអាចអនុវត្តបាន ហើយបន្ថែមទៅសន្លឹកបញ្ជូនអ្នកលក់ដល់កន្លែងផ្ទុកក្រៅកន្លែង។ បន្ទាប់មក កំណត់ត្រារូបវន្តដែលមានប្រអប់នឹងត្រូវបានបញ្ជូនបន្តទៅកន្លែងផ្ទុកក្រៅកន្លែងរបស់ក្រុមហ៊ុន។ កំណត់ត្រារូបវន្តនឹងត្រូវបានផ្តល់ជូនសម្រាប់បុគ្គលិកតាមការស្នើសុំពីអ្នកគ្រប់គ្រងរបស់ពួកគេតាមការចាំបាច់។ ការផ្ទុកនៅនឹងកន្លែងគួរតែត្រូវបានកំណត់ត្រឹមពេលបច្ចុប្បន្ន និង 6 ខែនៃឆ្នាំប្រតិទិនមុន។ នាយកដ្ឋាននីមួយៗនឹងមានពេល 60 ថ្ងៃដើម្បីរៀបចំប្រអប់ផ្ទុកក្រៅកន្លែង។</w:t>
      </w:r>
    </w:p>
    <w:p w14:paraId="6F0C6B66" w14:textId="77777777" w:rsidR="007A4481" w:rsidRPr="003662DE" w:rsidRDefault="007A4481" w:rsidP="00405F25">
      <w:pPr>
        <w:pStyle w:val="BodyText"/>
        <w:spacing w:before="1"/>
        <w:ind w:left="0" w:right="660"/>
        <w:rPr>
          <w:rFonts w:ascii="Hanuman" w:hAnsi="Hanuman" w:cs="Hanuman"/>
          <w:sz w:val="22"/>
          <w:szCs w:val="22"/>
        </w:rPr>
      </w:pPr>
    </w:p>
    <w:p w14:paraId="4A8119A5" w14:textId="77777777" w:rsidR="007A4481" w:rsidRPr="003662DE" w:rsidRDefault="0075731F" w:rsidP="00405F25">
      <w:pPr>
        <w:pStyle w:val="BodyText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អ្នកគ្រប់គ្រងនាយកដ្ឋាននីមួយៗត្រូវរក្សាបញ្ជីទាន់សម័យកាលនៃកំណត់ត្រាទាំងអស់ដែលរក្សាទុកនៅនឹងកន្លែង និងក្រៅកន្លែង រួមជាមួយនឹងកាលបរិច្ឆេទនៃការបង្កើត និងបំផ្លាញកំណត់ត្រា។ ដោយផ្អែកលើបញ្ជីនោះ SEKO នឹងបោះចោលកំណត់ត្រានៅពេលផុតកំណត់នៃរយៈពេលរក្សាទុកឯកសារនីមួយៗ ដូចមានចែងក្នុងតារាងកាលវិភាគរក្សាទុកឯកសារ ឬតារាងផ្សេងទៀតនៅក្នុងគោលការណ៍នេះ។</w:t>
      </w:r>
    </w:p>
    <w:p w14:paraId="55C1B6DE" w14:textId="77777777" w:rsidR="007A4481" w:rsidRPr="003B346D" w:rsidRDefault="007A4481" w:rsidP="00405F25">
      <w:pPr>
        <w:pStyle w:val="BodyText"/>
        <w:spacing w:before="9"/>
        <w:ind w:left="0" w:right="660"/>
        <w:rPr>
          <w:rFonts w:ascii="Hanuman" w:hAnsi="Hanuman" w:cs="Hanuman"/>
          <w:sz w:val="18"/>
          <w:szCs w:val="18"/>
        </w:rPr>
      </w:pPr>
    </w:p>
    <w:p w14:paraId="03913A05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1020"/>
        </w:tabs>
        <w:ind w:left="1020" w:right="660" w:hanging="480"/>
        <w:jc w:val="both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ការរក្សាទុកឯកសារផ្នែកច្បាប់</w:t>
      </w:r>
    </w:p>
    <w:p w14:paraId="756B7D59" w14:textId="77777777" w:rsidR="007A4481" w:rsidRPr="003662DE" w:rsidRDefault="0075731F" w:rsidP="00405F25">
      <w:pPr>
        <w:pStyle w:val="BodyText"/>
        <w:spacing w:before="3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ប្រសិនបើបណ្តឹង ការស៊ើបអង្កេត ឬដំណើរការផ្សេងទៀតដែលពាក់ព័ន្ធនឹងក្រុមហ៊ុនគឺអាចដឹងទុកជាមុនបានដោយមានហេតុផល រាល់ការបំផ្លាញឯកសារដែលពាក់ព័ន្ធ រួមទាំងអ៊ីមែល ត្រូវតែបញ្ឈប់ជាបន្ទាន់។ ឯកសារពាក់ព័ន្ធនឹងបណ្តឹង ឬបញ្ហាផ្លូវច្បាប់ដែលអាចកើតមាន នឹងត្រូវរក្សាទុក និងរៀបចំក្រោមការត្រួតពិនិត្យរបស់ប្រធានផ្នែកច្បាប់។</w:t>
      </w:r>
    </w:p>
    <w:p w14:paraId="37B4ADA1" w14:textId="77777777" w:rsidR="007A4481" w:rsidRPr="003662DE" w:rsidRDefault="007A4481" w:rsidP="00405F25">
      <w:pPr>
        <w:pStyle w:val="BodyText"/>
        <w:spacing w:before="9"/>
        <w:ind w:left="0" w:right="660"/>
        <w:rPr>
          <w:rFonts w:ascii="Hanuman" w:hAnsi="Hanuman" w:cs="Hanuman"/>
          <w:sz w:val="22"/>
          <w:szCs w:val="22"/>
        </w:rPr>
      </w:pPr>
    </w:p>
    <w:p w14:paraId="2975BB5A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1112"/>
        </w:tabs>
        <w:spacing w:before="1"/>
        <w:ind w:left="1111" w:right="660" w:hanging="572"/>
        <w:jc w:val="both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ការអនុលោម សំណួរ</w:t>
      </w:r>
    </w:p>
    <w:p w14:paraId="24A13893" w14:textId="77777777" w:rsidR="007A4481" w:rsidRPr="003662DE" w:rsidRDefault="0075731F" w:rsidP="00405F25">
      <w:pPr>
        <w:pStyle w:val="BodyText"/>
        <w:spacing w:before="5" w:line="237" w:lineRule="auto"/>
        <w:ind w:right="660"/>
        <w:jc w:val="both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ការខកខានរបស់បុគ្គលិកក្នុងការអនុវត្តតាមគោលការណ៍នេះអាចបណ្តាលឱ្យមានការដាក់ទណ្ឌកម្មរដ្ឋប្បវេណី និងឧក្រិដ្ឋកម្មប្រឆាំងនឹង SEKO និងបុគ្គលិករបស់ខ្លួន និងវិធានការដាក់វិន័យដែលអាចកើតមានចំពោះអ្នកទទួលខុសត្រូវ។</w:t>
      </w:r>
    </w:p>
    <w:p w14:paraId="580420D0" w14:textId="77777777" w:rsidR="007A4481" w:rsidRPr="003662DE" w:rsidRDefault="007A4481" w:rsidP="00405F25">
      <w:pPr>
        <w:spacing w:line="237" w:lineRule="auto"/>
        <w:ind w:right="660"/>
        <w:jc w:val="both"/>
        <w:rPr>
          <w:rFonts w:ascii="Hanuman" w:hAnsi="Hanuman" w:cs="Hanuman"/>
          <w:sz w:val="20"/>
          <w:szCs w:val="20"/>
        </w:rPr>
        <w:sectPr w:rsidR="007A4481" w:rsidRPr="003662DE">
          <w:headerReference w:type="default" r:id="rId10"/>
          <w:pgSz w:w="12240" w:h="15840"/>
          <w:pgMar w:top="1360" w:right="60" w:bottom="280" w:left="900" w:header="667" w:footer="0" w:gutter="0"/>
          <w:cols w:space="720"/>
        </w:sectPr>
      </w:pPr>
    </w:p>
    <w:p w14:paraId="316BBB5B" w14:textId="77777777" w:rsidR="007A4481" w:rsidRPr="003662DE" w:rsidRDefault="0075731F" w:rsidP="00405F25">
      <w:pPr>
        <w:pStyle w:val="BodyText"/>
        <w:spacing w:before="77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lastRenderedPageBreak/>
        <w:t>បុគ្គល ប្រធានផ្នែកច្បាប់ រួមជាមួយនឹងនាយកដ្ឋានធនធានមនុស្ស ការអនុលោមភាព និងផ្នែកព័ត៌មានវិទ្យារបស់ SEKO នឹងពិនិត្យជាទៀងទាត់នូវនីតិវិធីទាំងនេះ ដើម្បីធានាថាពួកគេអនុលោមតាមបទប្បញ្ញត្តិថ្មី ឬដែលបានកែសម្រួល។ សំណួរអំពីគោលការណ៍នេះ គួរតែត្រូវបានបញ្ជូនទៅនាយកដ្ឋានធនធានមនុស្ស ឬប្រធានផ្នែកច្បាប់នៃ SEKO។</w:t>
      </w:r>
    </w:p>
    <w:p w14:paraId="0CFF6C33" w14:textId="77777777" w:rsidR="007A4481" w:rsidRPr="003662DE" w:rsidRDefault="007A4481" w:rsidP="00405F25">
      <w:pPr>
        <w:pStyle w:val="BodyText"/>
        <w:spacing w:before="3"/>
        <w:ind w:left="0" w:right="660"/>
        <w:rPr>
          <w:rFonts w:ascii="Hanuman" w:hAnsi="Hanuman" w:cs="Hanuman"/>
          <w:sz w:val="22"/>
          <w:szCs w:val="22"/>
        </w:rPr>
      </w:pPr>
    </w:p>
    <w:p w14:paraId="3DE6A7B6" w14:textId="77777777" w:rsidR="007A4481" w:rsidRPr="003662DE" w:rsidRDefault="0075731F" w:rsidP="00405F25">
      <w:pPr>
        <w:pStyle w:val="ListParagraph"/>
        <w:numPr>
          <w:ilvl w:val="0"/>
          <w:numId w:val="1"/>
        </w:numPr>
        <w:tabs>
          <w:tab w:val="left" w:pos="929"/>
        </w:tabs>
        <w:ind w:left="928" w:right="660" w:hanging="389"/>
        <w:rPr>
          <w:rFonts w:ascii="Hanuman" w:hAnsi="Hanuman" w:cs="Hanuman"/>
          <w:b/>
          <w:szCs w:val="20"/>
        </w:rPr>
      </w:pPr>
      <w:r w:rsidRPr="003662DE">
        <w:rPr>
          <w:rFonts w:ascii="Hanuman" w:hAnsi="Hanuman" w:cs="Hanuman"/>
          <w:b/>
          <w:bCs/>
          <w:cs/>
          <w:lang w:val="km" w:bidi="km"/>
        </w:rPr>
        <w:t>ការរក្សាទុក និងការបំផ្លាញទិន្នន័យផ្ទាល់ខ្លួននៅក្រោមច្បាប់ឯកជនភាពទិន្នន័យ</w:t>
      </w:r>
    </w:p>
    <w:p w14:paraId="54BCBA05" w14:textId="77777777" w:rsidR="007A4481" w:rsidRPr="003662DE" w:rsidRDefault="0075731F" w:rsidP="00405F25">
      <w:pPr>
        <w:pStyle w:val="BodyText"/>
        <w:spacing w:before="185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ទិន្នន័យផ្ទាល់ខ្លួននៅក្រោមច្បាប់ឯកជនភាពរួមមានទិន្នន័យណាមួយ ទាំងទម្រង់អេឡិចត្រូនិក និងមិនមែនអេឡិចត្រូនិក ដែលកំណត់អត្តសញ្ញាណ ឬអាចត្រូវបានប្រើដើម្បីកំណត់អត្តសញ្ញាណបុគ្គល។ ទិន្នន័យផ្ទាល់ខ្លួនអាចរួមបញ្ចូល ប៉ុន្តែមិនមែនមានត្រឹមតែឈ្មោះ អាសយដ្ឋាន លេខទូរសព្ទ អាសយដ្ឋានអ៊ីមែល លេខអត្តសញ្ញាណបុគ្គលិក លេខអត្តសញ្ញាណដែលចេញដោយរដ្ឋាភិបាល លេខសន្តិសុខសង្គម លេខបណ្ណបើកបរ ពាក្យសម្ងាត់អ្នកប្រើប្រាស់ ឬលេខ PIN ព័ត៌មានផ្ទៀងផ្ទាត់ការចូលប្រើគណនី លេខគណនីហិរញ្ញវត្ថុ ទិន្នន័យទីតាំងភូមិសាស្ត្រ ជីវមាត្រ វេជ្ជសាស្ត្រ សុខភាព ឬទិន្នន័យធានារ៉ាប់រងសុខភាព ពូជសាសន៍ ឬជនជាតិដើមភាគតិច រួមទាំងសញ្ជាតិ ឬស្ថានភាពអន្តោប្រវេសន៍។</w:t>
      </w:r>
    </w:p>
    <w:p w14:paraId="673947E7" w14:textId="77777777" w:rsidR="007A4481" w:rsidRPr="003662DE" w:rsidRDefault="0075731F" w:rsidP="00405F25">
      <w:pPr>
        <w:pStyle w:val="BodyText"/>
        <w:spacing w:before="161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ាររក្សាទុកទិន្នន័យផ្ទាល់ខ្លួននៅក្រោមច្បាប់ឯកជនភាពទិន្នន័យត្រូវបានសម្រេចដោយអនុវត្តតាមកាលវិភាគនៃការរក្សាទុកជាសកលដែលបានកំណត់ខាងលើ ខណៈមានការធានាដូចខាងក្រោមផងដែរ៖</w:t>
      </w:r>
    </w:p>
    <w:p w14:paraId="1B884CF3" w14:textId="77777777" w:rsidR="007A4481" w:rsidRPr="003662DE" w:rsidRDefault="0075731F" w:rsidP="00405F25">
      <w:pPr>
        <w:pStyle w:val="BodyText"/>
        <w:spacing w:before="157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u w:val="single"/>
          <w:cs/>
          <w:lang w:val="km" w:bidi="km"/>
        </w:rPr>
        <w:t>ទិន្នន័យផ្ទាល់ខ្លួនត្រូវតែប្រមូលសម្រាប់គោលបំណងជាក់លាក់ ច្បាស់លាស់ និងស្របច្បាប់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និងមិនត្រូវបានប្រើលើសពីគោលបំណងដំបូងនេះឡើយ លើកលែងតែសម្រាប់គោលបំណងវិទ្យាសាស្ត្រ ប្រវត្តិសាស្ត្រ ឬស្ថិតិ។</w:t>
      </w:r>
    </w:p>
    <w:p w14:paraId="56FCCC8F" w14:textId="77777777" w:rsidR="007A4481" w:rsidRPr="003662DE" w:rsidRDefault="0075731F" w:rsidP="00405F25">
      <w:pPr>
        <w:pStyle w:val="BodyText"/>
        <w:spacing w:before="158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u w:val="single"/>
          <w:cs/>
          <w:lang w:val="km" w:bidi="km"/>
        </w:rPr>
        <w:t>ទិន្នន័យផ្ទាល់ខ្លួនត្រូវតែរក្សាទុកក្នុងរយៈពេលមិនយូរជាងការចាំបាច់សម្រាប់គោលបំណងដែល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 xml:space="preserve"> </w:t>
      </w:r>
      <w:r w:rsidRPr="003662DE">
        <w:rPr>
          <w:rFonts w:ascii="Hanuman" w:hAnsi="Hanuman" w:cs="Hanuman"/>
          <w:sz w:val="22"/>
          <w:szCs w:val="22"/>
          <w:u w:val="single"/>
          <w:cs/>
          <w:lang w:val="km" w:bidi="km"/>
        </w:rPr>
        <w:t>ទិន្នន័យត្រូវបានប្រមូល</w:t>
      </w:r>
      <w:r w:rsidRPr="003662DE">
        <w:rPr>
          <w:rFonts w:ascii="Hanuman" w:hAnsi="Hanuman" w:cs="Hanuman"/>
          <w:sz w:val="22"/>
          <w:szCs w:val="22"/>
          <w:cs/>
          <w:lang w:val="km" w:bidi="km"/>
        </w:rPr>
        <w:t>។</w:t>
      </w:r>
    </w:p>
    <w:p w14:paraId="3B407253" w14:textId="77777777" w:rsidR="007A4481" w:rsidRPr="003662DE" w:rsidRDefault="0075731F" w:rsidP="00405F25">
      <w:pPr>
        <w:pStyle w:val="BodyText"/>
        <w:spacing w:before="162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ារបំផ្លាញទិន្នន័យផ្ទាល់ខ្លួនដែលមិនមែនជាអេឡិចត្រូនិកនៅក្រោមច្បាប់ឯកជនភាពរួមមានវិធីសាស្ត្របំផ្លាញរូបវន្តវត្ថុដែលត្រូវបានអនុម័តដោយ SEKO។ ការបំផ្លាញទិន្នន័យផ្ទាល់ខ្លួនដែលរក្សាទុកក្នុងទម្រង់អេឡិចត្រូនិកអាចរួមបញ្ចូលវិធីសាស្ត្រអនាមិកដែលត្រូវបានអនុម័តដោយ SEKO ដែលដកព័ត៌មានដែលអាចកំណត់អត្តសញ្ញាណផ្ទាល់ខ្លួនចេញពីទិន្នន័យ។</w:t>
      </w:r>
    </w:p>
    <w:p w14:paraId="326EB4F7" w14:textId="77777777" w:rsidR="007A4481" w:rsidRPr="003662DE" w:rsidRDefault="0075731F" w:rsidP="00405F25">
      <w:pPr>
        <w:pStyle w:val="BodyText"/>
        <w:spacing w:before="157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ការរក្សាកំណត់ត្រានៅក្រោម HIPAA</w:t>
      </w:r>
    </w:p>
    <w:p w14:paraId="5C214743" w14:textId="77777777" w:rsidR="007A4481" w:rsidRPr="003662DE" w:rsidRDefault="0075731F" w:rsidP="00405F25">
      <w:pPr>
        <w:pStyle w:val="BodyText"/>
        <w:spacing w:before="185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តម្រូវការរក្សាទុកត្រូវបានអនុវត្តចំពោះកំណត់ត្រាដែលពាក់ព័ន្ធរបស់ HIPAA (មិនមែនកំណត់ត្រាវេជ្ជសាស្ត្ររបស់ HIPAA ដែលផ្អែកលើច្បាប់របស់រដ្ឋទេ)។</w:t>
      </w:r>
    </w:p>
    <w:p w14:paraId="03B7C5E3" w14:textId="77777777" w:rsidR="007A4481" w:rsidRPr="003662DE" w:rsidRDefault="0075731F" w:rsidP="00405F25">
      <w:pPr>
        <w:pStyle w:val="BodyText"/>
        <w:spacing w:before="158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កំណត់ត្រាដែលពាក់ព័ន្ធរបស់ HIPAA រួមមាន ប៉ុន្តែមិនមែនមានត្រឹមតែ ការជូនដំណឹងអំពីការអនុវត្តឯកជនភាព ការវាយតម្លៃហានិភ័យ ការវិភាគហានិភ័យ ការសង្គ្រោះគ្រោះមហន្តរាយ និងផែនការគ្រាអាសន្ន កិច្ចព្រមព្រៀងសហការអាជីវកម្ម សុវត្ថិភាពព័ត៌មាន និងគោលការណ៍ឯកជនភាព គោលការណ៍ដាក់ទណ្ឌកម្មបុគ្គលិក ឯកសារជូនដំណឹងអំពីឧប្បត្តិហេតុ និងការរំលោភបំពាន បណ្តឹងតវ៉ា និងឯកសារដំណោះស្រាយ កំណត់ត្រាថែទាំសុវត្ថិភាពរាងកាយ កំណត់ហេតុចូលប្រើ និងការពិនិត្យមើលប្រព័ន្ធសុវត្ថិភាពព័ត៌មានវិទ្យា រួមទាំងនីតិវិធីថ្មី ឬបច្ចេកវិទ្យាថ្មីដែលបានអនុវត្ត។</w:t>
      </w:r>
    </w:p>
    <w:p w14:paraId="3C2F4233" w14:textId="77777777" w:rsidR="007A4481" w:rsidRPr="003662DE" w:rsidRDefault="0075731F" w:rsidP="00405F25">
      <w:pPr>
        <w:pStyle w:val="BodyText"/>
        <w:spacing w:before="161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កំណត់ត្រាដែលពាក់ព័ន្ធ HIPAA ត្រូវតែរក្សាទុកយ៉ាងហោចណាស់ 6 ឆ្នាំបន្ទាប់ពីការបង្កើត ឬប្រសិនបើឯកសារបានគូសបញ្ជាក់អំពីគោលការណ៍ 6 ឆ្នាំចាប់ពីពេលដែលគោលការណ៍នេះត្រូវបានអនុវត្តចុងក្រោយ។</w:t>
      </w:r>
    </w:p>
    <w:p w14:paraId="7C0B62DC" w14:textId="77777777" w:rsidR="007A4481" w:rsidRPr="003662DE" w:rsidRDefault="007A4481" w:rsidP="00405F25">
      <w:pPr>
        <w:spacing w:line="259" w:lineRule="auto"/>
        <w:ind w:right="660"/>
        <w:rPr>
          <w:rFonts w:ascii="Hanuman" w:hAnsi="Hanuman" w:cs="Hanuman"/>
          <w:sz w:val="20"/>
          <w:szCs w:val="20"/>
        </w:rPr>
        <w:sectPr w:rsidR="007A4481" w:rsidRPr="003662DE">
          <w:pgSz w:w="12240" w:h="15840"/>
          <w:pgMar w:top="1360" w:right="60" w:bottom="280" w:left="900" w:header="667" w:footer="0" w:gutter="0"/>
          <w:cols w:space="720"/>
        </w:sectPr>
      </w:pPr>
    </w:p>
    <w:p w14:paraId="5BDC84EF" w14:textId="77777777" w:rsidR="007A4481" w:rsidRPr="003662DE" w:rsidRDefault="007A4481" w:rsidP="00405F25">
      <w:pPr>
        <w:pStyle w:val="BodyText"/>
        <w:spacing w:before="2"/>
        <w:ind w:left="0" w:right="660"/>
        <w:rPr>
          <w:rFonts w:ascii="Hanuman" w:hAnsi="Hanuman" w:cs="Hanuman"/>
          <w:szCs w:val="22"/>
        </w:rPr>
      </w:pPr>
    </w:p>
    <w:p w14:paraId="35E4BE22" w14:textId="77777777" w:rsidR="007A4481" w:rsidRPr="003662DE" w:rsidRDefault="0075731F" w:rsidP="00405F25">
      <w:pPr>
        <w:pStyle w:val="BodyText"/>
        <w:spacing w:before="90" w:line="259" w:lineRule="auto"/>
        <w:ind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ខ្ញុំទទួលស្គាល់ថា ខ្ញុំបានអានគោលការណ៍រក្សាកំណត់ត្រា ហើយយល់អំពីអ្វីដែលខ្ញុំបានរំពឹងទុក។</w:t>
      </w:r>
    </w:p>
    <w:p w14:paraId="235EFB1D" w14:textId="77777777" w:rsidR="007A4481" w:rsidRPr="003662DE" w:rsidRDefault="007A4481" w:rsidP="00405F25">
      <w:pPr>
        <w:pStyle w:val="BodyText"/>
        <w:spacing w:before="2"/>
        <w:ind w:left="0" w:right="660"/>
        <w:rPr>
          <w:rFonts w:ascii="Hanuman" w:hAnsi="Hanuman" w:cs="Hanuman"/>
          <w:sz w:val="12"/>
          <w:szCs w:val="22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2902"/>
      </w:tblGrid>
      <w:tr w:rsidR="007A4481" w:rsidRPr="003662DE" w14:paraId="7037E04B" w14:textId="77777777">
        <w:trPr>
          <w:trHeight w:val="544"/>
        </w:trPr>
        <w:tc>
          <w:tcPr>
            <w:tcW w:w="3382" w:type="dxa"/>
          </w:tcPr>
          <w:p w14:paraId="0DD45C6F" w14:textId="77777777" w:rsidR="007A4481" w:rsidRPr="003662DE" w:rsidRDefault="007A4481" w:rsidP="00405F25">
            <w:pPr>
              <w:pStyle w:val="TableParagraph"/>
              <w:spacing w:before="7" w:after="1"/>
              <w:ind w:right="660"/>
              <w:rPr>
                <w:rFonts w:ascii="Hanuman" w:hAnsi="Hanuman" w:cs="Hanuman"/>
                <w:sz w:val="20"/>
                <w:szCs w:val="20"/>
              </w:rPr>
            </w:pPr>
          </w:p>
          <w:p w14:paraId="26EABA16" w14:textId="77777777" w:rsidR="007A4481" w:rsidRPr="003662DE" w:rsidRDefault="00FD73AB" w:rsidP="00405F25">
            <w:pPr>
              <w:pStyle w:val="TableParagraph"/>
              <w:spacing w:line="20" w:lineRule="exact"/>
              <w:ind w:left="50" w:right="660"/>
              <w:rPr>
                <w:rFonts w:ascii="Hanuman" w:hAnsi="Hanuman" w:cs="Hanuman"/>
                <w:sz w:val="2"/>
                <w:szCs w:val="20"/>
              </w:rPr>
            </w:pPr>
            <w:r w:rsidRPr="003662DE">
              <w:rPr>
                <w:rFonts w:ascii="Hanuman" w:hAnsi="Hanuman" w:cs="Hanuman"/>
                <w:sz w:val="2"/>
                <w:szCs w:val="20"/>
                <w:lang w:val="km"/>
              </w:rPr>
            </w:r>
            <w:r w:rsidRPr="003662DE">
              <w:rPr>
                <w:rFonts w:ascii="Hanuman" w:hAnsi="Hanuman" w:cs="Hanuman"/>
                <w:sz w:val="2"/>
                <w:szCs w:val="20"/>
                <w:lang w:val="km"/>
              </w:rPr>
              <w:pict w14:anchorId="42C34998">
                <v:group id="docshapegroup3" o:spid="_x0000_s1029" style="width:138pt;height:.5pt;mso-position-horizontal-relative:char;mso-position-vertical-relative:line" coordsize="2760,10">
                  <v:line id="_x0000_s1030" style="position:absolute" from="0,5" to="2760,5" strokeweight=".48pt"/>
                  <w10:wrap type="none"/>
                  <w10:anchorlock/>
                </v:group>
              </w:pict>
            </w:r>
          </w:p>
          <w:p w14:paraId="15F19478" w14:textId="77777777" w:rsidR="007A4481" w:rsidRPr="003662DE" w:rsidRDefault="0075731F" w:rsidP="00405F25">
            <w:pPr>
              <w:pStyle w:val="TableParagraph"/>
              <w:spacing w:line="243" w:lineRule="exact"/>
              <w:ind w:left="50" w:right="660"/>
              <w:rPr>
                <w:rFonts w:ascii="Hanuman" w:hAnsi="Hanuman" w:cs="Hanuman"/>
                <w:szCs w:val="20"/>
              </w:rPr>
            </w:pPr>
            <w:r w:rsidRPr="003662DE">
              <w:rPr>
                <w:rFonts w:ascii="Hanuman" w:hAnsi="Hanuman" w:cs="Hanuman"/>
                <w:cs/>
                <w:lang w:val="km" w:bidi="km"/>
              </w:rPr>
              <w:t>ហត្ថលេខារបស់បុគ្គលិក</w:t>
            </w:r>
          </w:p>
        </w:tc>
        <w:tc>
          <w:tcPr>
            <w:tcW w:w="2902" w:type="dxa"/>
          </w:tcPr>
          <w:p w14:paraId="6FD97517" w14:textId="77777777" w:rsidR="007A4481" w:rsidRPr="003662DE" w:rsidRDefault="007A4481" w:rsidP="00405F25">
            <w:pPr>
              <w:pStyle w:val="TableParagraph"/>
              <w:spacing w:before="7" w:after="1"/>
              <w:ind w:right="660"/>
              <w:rPr>
                <w:rFonts w:ascii="Hanuman" w:hAnsi="Hanuman" w:cs="Hanuman"/>
                <w:sz w:val="20"/>
                <w:szCs w:val="20"/>
              </w:rPr>
            </w:pPr>
          </w:p>
          <w:p w14:paraId="046DE7B9" w14:textId="77777777" w:rsidR="007A4481" w:rsidRPr="003662DE" w:rsidRDefault="00FD73AB" w:rsidP="00405F25">
            <w:pPr>
              <w:pStyle w:val="TableParagraph"/>
              <w:spacing w:line="20" w:lineRule="exact"/>
              <w:ind w:left="571" w:right="660"/>
              <w:rPr>
                <w:rFonts w:ascii="Hanuman" w:hAnsi="Hanuman" w:cs="Hanuman"/>
                <w:sz w:val="2"/>
                <w:szCs w:val="20"/>
              </w:rPr>
            </w:pPr>
            <w:r w:rsidRPr="003662DE">
              <w:rPr>
                <w:rFonts w:ascii="Hanuman" w:hAnsi="Hanuman" w:cs="Hanuman"/>
                <w:sz w:val="2"/>
                <w:szCs w:val="20"/>
                <w:lang w:val="km"/>
              </w:rPr>
            </w:r>
            <w:r w:rsidRPr="003662DE">
              <w:rPr>
                <w:rFonts w:ascii="Hanuman" w:hAnsi="Hanuman" w:cs="Hanuman"/>
                <w:sz w:val="2"/>
                <w:szCs w:val="20"/>
                <w:lang w:val="km"/>
              </w:rPr>
              <w:pict w14:anchorId="4F176B05">
                <v:group id="docshapegroup4" o:spid="_x0000_s1027" style="width:114pt;height:.5pt;mso-position-horizontal-relative:char;mso-position-vertical-relative:line" coordsize="2280,10">
                  <v:line id="_x0000_s1028" style="position:absolute" from="0,5" to="2280,5" strokeweight=".48pt"/>
                  <w10:wrap type="none"/>
                  <w10:anchorlock/>
                </v:group>
              </w:pict>
            </w:r>
          </w:p>
          <w:p w14:paraId="075F5B22" w14:textId="77777777" w:rsidR="007A4481" w:rsidRPr="003662DE" w:rsidRDefault="0075731F" w:rsidP="00405F25">
            <w:pPr>
              <w:pStyle w:val="TableParagraph"/>
              <w:spacing w:line="243" w:lineRule="exact"/>
              <w:ind w:left="571" w:right="660"/>
              <w:rPr>
                <w:rFonts w:ascii="Hanuman" w:hAnsi="Hanuman" w:cs="Hanuman"/>
                <w:szCs w:val="20"/>
              </w:rPr>
            </w:pPr>
            <w:r w:rsidRPr="003662DE">
              <w:rPr>
                <w:rFonts w:ascii="Hanuman" w:hAnsi="Hanuman" w:cs="Hanuman"/>
                <w:cs/>
                <w:lang w:val="km" w:bidi="km"/>
              </w:rPr>
              <w:t>កាលបរិច្ឆេទ</w:t>
            </w:r>
          </w:p>
        </w:tc>
      </w:tr>
    </w:tbl>
    <w:p w14:paraId="2AA49F40" w14:textId="77777777" w:rsidR="007A4481" w:rsidRPr="003662DE" w:rsidRDefault="00FD73AB" w:rsidP="00405F25">
      <w:pPr>
        <w:pStyle w:val="BodyText"/>
        <w:spacing w:before="3"/>
        <w:ind w:left="0" w:right="660"/>
        <w:rPr>
          <w:rFonts w:ascii="Hanuman" w:hAnsi="Hanuman" w:cs="Hanuman"/>
          <w:sz w:val="20"/>
          <w:szCs w:val="22"/>
        </w:rPr>
      </w:pPr>
      <w:r w:rsidRPr="003662DE">
        <w:rPr>
          <w:rFonts w:ascii="Hanuman" w:hAnsi="Hanuman" w:cs="Hanuman"/>
          <w:sz w:val="22"/>
          <w:szCs w:val="22"/>
          <w:lang w:val="km"/>
        </w:rPr>
        <w:pict w14:anchorId="507173B6">
          <v:shape id="docshape5" o:spid="_x0000_s1026" style="position:absolute;margin-left:78.25pt;margin-top:13.45pt;width:126pt;height:.1pt;z-index:-15727104;mso-wrap-distance-left:0;mso-wrap-distance-right:0;mso-position-horizontal-relative:page;mso-position-vertical-relative:text" coordorigin="1565,269" coordsize="2520,0" path="m1565,269r2520,e" filled="f" strokeweight=".48pt">
            <v:path arrowok="t"/>
            <w10:wrap type="topAndBottom" anchorx="page"/>
          </v:shape>
        </w:pict>
      </w:r>
    </w:p>
    <w:p w14:paraId="087E136D" w14:textId="77777777" w:rsidR="007A4481" w:rsidRPr="003662DE" w:rsidRDefault="0075731F" w:rsidP="00405F25">
      <w:pPr>
        <w:pStyle w:val="BodyText"/>
        <w:spacing w:before="2"/>
        <w:ind w:left="665" w:right="660"/>
        <w:rPr>
          <w:rFonts w:ascii="Hanuman" w:hAnsi="Hanuman" w:cs="Hanuman"/>
          <w:sz w:val="22"/>
          <w:szCs w:val="22"/>
        </w:rPr>
      </w:pPr>
      <w:r w:rsidRPr="003662DE">
        <w:rPr>
          <w:rFonts w:ascii="Hanuman" w:hAnsi="Hanuman" w:cs="Hanuman"/>
          <w:sz w:val="22"/>
          <w:szCs w:val="22"/>
          <w:cs/>
          <w:lang w:val="km" w:bidi="km"/>
        </w:rPr>
        <w:t>សរសេរឈ្មោះ</w:t>
      </w:r>
    </w:p>
    <w:sectPr w:rsidR="007A4481" w:rsidRPr="003662DE">
      <w:pgSz w:w="12240" w:h="15840"/>
      <w:pgMar w:top="1360" w:right="60" w:bottom="280" w:left="9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EAC0F" w14:textId="77777777" w:rsidR="00FD73AB" w:rsidRDefault="00FD73AB">
      <w:r>
        <w:separator/>
      </w:r>
    </w:p>
  </w:endnote>
  <w:endnote w:type="continuationSeparator" w:id="0">
    <w:p w14:paraId="71F5561D" w14:textId="77777777" w:rsidR="00FD73AB" w:rsidRDefault="00FD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D792" w14:textId="77777777" w:rsidR="00FD73AB" w:rsidRDefault="00FD73AB">
      <w:r>
        <w:separator/>
      </w:r>
    </w:p>
  </w:footnote>
  <w:footnote w:type="continuationSeparator" w:id="0">
    <w:p w14:paraId="49DD9661" w14:textId="77777777" w:rsidR="00FD73AB" w:rsidRDefault="00FD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74755" w14:textId="4916AA12" w:rsidR="007A4481" w:rsidRDefault="00C752DD">
    <w:pPr>
      <w:pStyle w:val="BodyText"/>
      <w:spacing w:line="14" w:lineRule="auto"/>
      <w:ind w:left="0"/>
      <w:rPr>
        <w:sz w:val="20"/>
      </w:rPr>
    </w:pPr>
    <w:r>
      <w:rPr>
        <w:lang w:val="km"/>
      </w:rPr>
      <w:pict w14:anchorId="11A84C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3.45pt;width:454.25pt;height:26.9pt;z-index:-15866880;mso-position-horizontal-relative:page;mso-position-vertical-relative:page" filled="f" stroked="f">
          <v:textbox style="mso-next-textbox:#docshape1" inset="0,0,0,0">
            <w:txbxContent>
              <w:p w14:paraId="0951A059" w14:textId="77777777" w:rsidR="007A4481" w:rsidRPr="00C752DD" w:rsidRDefault="0075731F">
                <w:pPr>
                  <w:pStyle w:val="BodyText"/>
                  <w:spacing w:before="10"/>
                  <w:ind w:left="20"/>
                  <w:rPr>
                    <w:rFonts w:ascii="Hanuman" w:hAnsi="Hanuman" w:cs="Hanuman"/>
                    <w:sz w:val="22"/>
                    <w:szCs w:val="22"/>
                  </w:rPr>
                </w:pPr>
                <w:r w:rsidRPr="00C752DD">
                  <w:rPr>
                    <w:rFonts w:ascii="Hanuman" w:hAnsi="Hanuman" w:cs="Hanuman"/>
                    <w:sz w:val="22"/>
                    <w:szCs w:val="22"/>
                    <w:cs/>
                    <w:lang w:val="km" w:bidi="km"/>
                  </w:rPr>
                  <w:t>គោលការណ៍នេះគ្របដណ្តប់លើកំណត់ត្រា និងឯកសារទាំងអស់ ដោយមិនគិតពីទម្រង់រូបវន្ត មានការណែនាំ</w:t>
                </w:r>
              </w:p>
            </w:txbxContent>
          </v:textbox>
          <w10:wrap anchorx="page" anchory="page"/>
        </v:shape>
      </w:pict>
    </w:r>
    <w:r w:rsidR="0075731F">
      <w:rPr>
        <w:noProof/>
        <w:lang w:eastAsia="ko-KR" w:bidi="km-KH"/>
      </w:rPr>
      <w:drawing>
        <wp:anchor distT="0" distB="0" distL="0" distR="0" simplePos="0" relativeHeight="251654656" behindDoc="1" locked="0" layoutInCell="1" allowOverlap="1" wp14:anchorId="68460034" wp14:editId="6082B6B6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BC4B1" w14:textId="0E437DD6" w:rsidR="007A4481" w:rsidRDefault="00C752DD">
    <w:pPr>
      <w:pStyle w:val="BodyText"/>
      <w:spacing w:line="14" w:lineRule="auto"/>
      <w:ind w:left="0"/>
      <w:rPr>
        <w:sz w:val="20"/>
      </w:rPr>
    </w:pPr>
    <w:r>
      <w:rPr>
        <w:lang w:val="km"/>
      </w:rPr>
      <w:pict w14:anchorId="2EEDF0E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1pt;margin-top:71.35pt;width:488.15pt;height:29pt;z-index:-15865856;mso-position-horizontal-relative:page;mso-position-vertical-relative:page" filled="f" stroked="f">
          <v:textbox style="mso-next-textbox:#docshape2" inset="0,0,0,0">
            <w:txbxContent>
              <w:p w14:paraId="4472E447" w14:textId="77777777" w:rsidR="007A4481" w:rsidRPr="00C752DD" w:rsidRDefault="0075731F">
                <w:pPr>
                  <w:pStyle w:val="BodyText"/>
                  <w:spacing w:before="12" w:line="237" w:lineRule="auto"/>
                  <w:ind w:left="20"/>
                  <w:rPr>
                    <w:rFonts w:ascii="Hanuman" w:hAnsi="Hanuman" w:cs="Hanuman"/>
                    <w:sz w:val="22"/>
                    <w:szCs w:val="22"/>
                  </w:rPr>
                </w:pPr>
                <w:r w:rsidRPr="00C752DD">
                  <w:rPr>
                    <w:rFonts w:ascii="Hanuman" w:hAnsi="Hanuman" w:cs="Hanuman"/>
                    <w:sz w:val="22"/>
                    <w:szCs w:val="22"/>
                    <w:cs/>
                    <w:lang w:val="km" w:bidi="km"/>
                  </w:rPr>
                  <w:t>ប្រសិទ្ធភាពនៅក្នុងសេចក្តីយោងរបស់សហរដ្ឋអាមេរិកគួរតែត្រូវបានធ្វើឡើងចំពោះសៀវភៅណែនាំការអនុលោមតាមច្បាប់របស់ SEKO ព្រោះវាបញ្ជាក់បន្ថែមនូវតម្រូវការរក្សាទុកកំណត់ត្រាសម្រាប់ SEKO Customs Brokerage Inc.</w:t>
                </w:r>
              </w:p>
            </w:txbxContent>
          </v:textbox>
          <w10:wrap anchorx="page" anchory="page"/>
        </v:shape>
      </w:pict>
    </w:r>
    <w:r w:rsidR="0075731F">
      <w:rPr>
        <w:noProof/>
        <w:lang w:eastAsia="ko-KR" w:bidi="km-KH"/>
      </w:rPr>
      <w:drawing>
        <wp:anchor distT="0" distB="0" distL="0" distR="0" simplePos="0" relativeHeight="251658752" behindDoc="1" locked="0" layoutInCell="1" allowOverlap="1" wp14:anchorId="008E3876" wp14:editId="6B18BBEA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1AD0C" w14:textId="77777777" w:rsidR="007A4481" w:rsidRDefault="0075731F">
    <w:pPr>
      <w:pStyle w:val="BodyText"/>
      <w:spacing w:line="14" w:lineRule="auto"/>
      <w:ind w:left="0"/>
      <w:rPr>
        <w:sz w:val="20"/>
      </w:rPr>
    </w:pPr>
    <w:r>
      <w:rPr>
        <w:noProof/>
        <w:lang w:eastAsia="ko-KR" w:bidi="km-KH"/>
      </w:rPr>
      <w:drawing>
        <wp:anchor distT="0" distB="0" distL="0" distR="0" simplePos="0" relativeHeight="251660800" behindDoc="1" locked="0" layoutInCell="1" allowOverlap="1" wp14:anchorId="79408F48" wp14:editId="3CC5BF88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25E"/>
    <w:multiLevelType w:val="hybridMultilevel"/>
    <w:tmpl w:val="37BEFCCE"/>
    <w:lvl w:ilvl="0" w:tplc="32EE3A24">
      <w:start w:val="1"/>
      <w:numFmt w:val="upperRoman"/>
      <w:lvlText w:val="%1."/>
      <w:lvlJc w:val="left"/>
      <w:pPr>
        <w:ind w:left="75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F9666DE2">
      <w:numFmt w:val="bullet"/>
      <w:lvlText w:val="•"/>
      <w:lvlJc w:val="left"/>
      <w:pPr>
        <w:ind w:left="1812" w:hanging="216"/>
      </w:pPr>
      <w:rPr>
        <w:rFonts w:hint="default"/>
        <w:lang w:val="en-US" w:eastAsia="en-US" w:bidi="ar-SA"/>
      </w:rPr>
    </w:lvl>
    <w:lvl w:ilvl="2" w:tplc="E212712C">
      <w:numFmt w:val="bullet"/>
      <w:lvlText w:val="•"/>
      <w:lvlJc w:val="left"/>
      <w:pPr>
        <w:ind w:left="2864" w:hanging="216"/>
      </w:pPr>
      <w:rPr>
        <w:rFonts w:hint="default"/>
        <w:lang w:val="en-US" w:eastAsia="en-US" w:bidi="ar-SA"/>
      </w:rPr>
    </w:lvl>
    <w:lvl w:ilvl="3" w:tplc="068435F6">
      <w:numFmt w:val="bullet"/>
      <w:lvlText w:val="•"/>
      <w:lvlJc w:val="left"/>
      <w:pPr>
        <w:ind w:left="3916" w:hanging="216"/>
      </w:pPr>
      <w:rPr>
        <w:rFonts w:hint="default"/>
        <w:lang w:val="en-US" w:eastAsia="en-US" w:bidi="ar-SA"/>
      </w:rPr>
    </w:lvl>
    <w:lvl w:ilvl="4" w:tplc="811EC580">
      <w:numFmt w:val="bullet"/>
      <w:lvlText w:val="•"/>
      <w:lvlJc w:val="left"/>
      <w:pPr>
        <w:ind w:left="4968" w:hanging="216"/>
      </w:pPr>
      <w:rPr>
        <w:rFonts w:hint="default"/>
        <w:lang w:val="en-US" w:eastAsia="en-US" w:bidi="ar-SA"/>
      </w:rPr>
    </w:lvl>
    <w:lvl w:ilvl="5" w:tplc="540824D0">
      <w:numFmt w:val="bullet"/>
      <w:lvlText w:val="•"/>
      <w:lvlJc w:val="left"/>
      <w:pPr>
        <w:ind w:left="6020" w:hanging="216"/>
      </w:pPr>
      <w:rPr>
        <w:rFonts w:hint="default"/>
        <w:lang w:val="en-US" w:eastAsia="en-US" w:bidi="ar-SA"/>
      </w:rPr>
    </w:lvl>
    <w:lvl w:ilvl="6" w:tplc="B8F2A3B2">
      <w:numFmt w:val="bullet"/>
      <w:lvlText w:val="•"/>
      <w:lvlJc w:val="left"/>
      <w:pPr>
        <w:ind w:left="7072" w:hanging="216"/>
      </w:pPr>
      <w:rPr>
        <w:rFonts w:hint="default"/>
        <w:lang w:val="en-US" w:eastAsia="en-US" w:bidi="ar-SA"/>
      </w:rPr>
    </w:lvl>
    <w:lvl w:ilvl="7" w:tplc="5D2CFBFE">
      <w:numFmt w:val="bullet"/>
      <w:lvlText w:val="•"/>
      <w:lvlJc w:val="left"/>
      <w:pPr>
        <w:ind w:left="8124" w:hanging="216"/>
      </w:pPr>
      <w:rPr>
        <w:rFonts w:hint="default"/>
        <w:lang w:val="en-US" w:eastAsia="en-US" w:bidi="ar-SA"/>
      </w:rPr>
    </w:lvl>
    <w:lvl w:ilvl="8" w:tplc="EE9A1A98">
      <w:numFmt w:val="bullet"/>
      <w:lvlText w:val="•"/>
      <w:lvlJc w:val="left"/>
      <w:pPr>
        <w:ind w:left="9176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4481"/>
    <w:rsid w:val="003662DE"/>
    <w:rsid w:val="003B346D"/>
    <w:rsid w:val="003F56A3"/>
    <w:rsid w:val="00405F25"/>
    <w:rsid w:val="0075731F"/>
    <w:rsid w:val="007A4481"/>
    <w:rsid w:val="00882E6A"/>
    <w:rsid w:val="00BD0E43"/>
    <w:rsid w:val="00C169C8"/>
    <w:rsid w:val="00C26E34"/>
    <w:rsid w:val="00C752DD"/>
    <w:rsid w:val="00D47739"/>
    <w:rsid w:val="00E41999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5EB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8" w:hanging="3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7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7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2338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2023-08-30T01:30:00Z</dcterms:created>
  <dcterms:modified xsi:type="dcterms:W3CDTF">2023-09-05T05:28:00Z</dcterms:modified>
</cp:coreProperties>
</file>