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0711" w14:textId="77777777" w:rsidR="00C73E44" w:rsidRDefault="00C73E44">
      <w:pPr>
        <w:pStyle w:val="Corpodetexto"/>
        <w:spacing w:before="8"/>
        <w:rPr>
          <w:sz w:val="23"/>
        </w:rPr>
      </w:pPr>
    </w:p>
    <w:p w14:paraId="3308BC0B" w14:textId="308543DB" w:rsidR="00C73E44" w:rsidRPr="00E3093F" w:rsidRDefault="00000000">
      <w:pPr>
        <w:pStyle w:val="Ttulo1"/>
        <w:ind w:left="3962" w:right="3980"/>
        <w:jc w:val="center"/>
        <w:rPr>
          <w:u w:val="none"/>
          <w:lang w:val="pt-BR"/>
        </w:rPr>
      </w:pPr>
      <w:r>
        <w:rPr>
          <w:lang w:val="pt-BR"/>
        </w:rPr>
        <w:t>Política Antitruste da SEKO Logistics</w:t>
      </w:r>
    </w:p>
    <w:p w14:paraId="7122B38E" w14:textId="77777777" w:rsidR="00C73E44" w:rsidRPr="00E3093F" w:rsidRDefault="00C73E44">
      <w:pPr>
        <w:pStyle w:val="Corpodetexto"/>
        <w:spacing w:before="2"/>
        <w:rPr>
          <w:b/>
          <w:sz w:val="16"/>
          <w:lang w:val="pt-BR"/>
        </w:rPr>
      </w:pPr>
    </w:p>
    <w:p w14:paraId="5B4F4C50" w14:textId="77777777" w:rsidR="00C73E44" w:rsidRPr="00E3093F" w:rsidRDefault="00000000">
      <w:pPr>
        <w:spacing w:before="90"/>
        <w:ind w:left="100"/>
        <w:rPr>
          <w:b/>
          <w:sz w:val="24"/>
          <w:lang w:val="pt-BR"/>
        </w:rPr>
      </w:pPr>
      <w:r>
        <w:rPr>
          <w:b/>
          <w:bCs/>
          <w:sz w:val="24"/>
          <w:u w:val="single"/>
          <w:lang w:val="pt-BR"/>
        </w:rPr>
        <w:t>Política Geral</w:t>
      </w:r>
      <w:r>
        <w:rPr>
          <w:b/>
          <w:bCs/>
          <w:sz w:val="24"/>
          <w:lang w:val="pt-BR"/>
        </w:rPr>
        <w:t>:</w:t>
      </w:r>
    </w:p>
    <w:p w14:paraId="0C2F917A" w14:textId="77777777" w:rsidR="00C73E44" w:rsidRPr="00E3093F" w:rsidRDefault="00C73E44">
      <w:pPr>
        <w:pStyle w:val="Corpodetexto"/>
        <w:spacing w:before="9"/>
        <w:rPr>
          <w:b/>
          <w:sz w:val="15"/>
          <w:lang w:val="pt-BR"/>
        </w:rPr>
      </w:pPr>
    </w:p>
    <w:p w14:paraId="17ECA4D4" w14:textId="60763AB3" w:rsidR="00C73E44" w:rsidRPr="00E3093F" w:rsidRDefault="00000000">
      <w:pPr>
        <w:pStyle w:val="Corpodetexto"/>
        <w:spacing w:before="90"/>
        <w:ind w:left="100" w:right="115" w:firstLine="719"/>
        <w:jc w:val="both"/>
        <w:rPr>
          <w:lang w:val="pt-BR"/>
        </w:rPr>
      </w:pPr>
      <w:r>
        <w:rPr>
          <w:lang w:val="pt-BR"/>
        </w:rPr>
        <w:t>A SEKO Logistics (“SEKO” ou “Empresa”) conduz seus negócios de forma ética e em conformidade com todas as leis dos países onde a SEKO faz negócios, inclusive todas as leis antitruste estaduais, federais e internacionais, como a Lei Sherman dos EUA, Lei Clayton dos EUA, Comissão Federal de Comércio dos EUA, conforme alterada, e Leis Antitruste da UE. Os Representantes da SEKO NÃO PODEM se comunicar direta ou indiretamente com a “concorrência” e exibir qualquer forma de restrições ilegais, fixação de preços, discriminação de preços, acordos de negociação exclusiva, conspiração, monopólios, preços, margens de lucro e/ou descontos em quaisquer compromissos. O cumprimento da lei exige obediência à letra e ao espírito da lei.</w:t>
      </w:r>
    </w:p>
    <w:p w14:paraId="6C7C12A2" w14:textId="77777777" w:rsidR="00C73E44" w:rsidRPr="00E3093F" w:rsidRDefault="00C73E44">
      <w:pPr>
        <w:pStyle w:val="Corpodetexto"/>
        <w:rPr>
          <w:lang w:val="pt-BR"/>
        </w:rPr>
      </w:pPr>
    </w:p>
    <w:p w14:paraId="6EE3C4D7" w14:textId="77777777" w:rsidR="00C73E44" w:rsidRPr="00E3093F" w:rsidRDefault="00000000">
      <w:pPr>
        <w:pStyle w:val="Corpodetexto"/>
        <w:ind w:left="100" w:right="117" w:firstLine="719"/>
        <w:jc w:val="both"/>
        <w:rPr>
          <w:lang w:val="pt-BR"/>
        </w:rPr>
      </w:pPr>
      <w:r>
        <w:rPr>
          <w:lang w:val="pt-BR"/>
        </w:rPr>
        <w:t>Um princípio básico da política da SEKO é que nenhum funcionário deverá firmar qualquer entendimento, acordo, plano ou esquema, seja expresso ou implícito, formal ou informal, oral ou escrito, com qualquer concorrente com relação a preços, termos ou condições de venda, produção, distribuição, territórios ou clientes. A SEKO proíbe absolutamente qualquer consulta aos concorrentes relativa a preços ou termos e condições de venda.</w:t>
      </w:r>
    </w:p>
    <w:p w14:paraId="33034CD7" w14:textId="77777777" w:rsidR="00C73E44" w:rsidRPr="00E3093F" w:rsidRDefault="00C73E44">
      <w:pPr>
        <w:pStyle w:val="Corpodetexto"/>
        <w:rPr>
          <w:lang w:val="pt-BR"/>
        </w:rPr>
      </w:pPr>
    </w:p>
    <w:p w14:paraId="20A79AC4" w14:textId="77777777" w:rsidR="00C73E44" w:rsidRPr="00E3093F" w:rsidRDefault="00000000">
      <w:pPr>
        <w:pStyle w:val="Corpodetexto"/>
        <w:ind w:left="100" w:right="118" w:firstLine="719"/>
        <w:jc w:val="both"/>
        <w:rPr>
          <w:lang w:val="pt-BR"/>
        </w:rPr>
      </w:pPr>
      <w:r>
        <w:rPr>
          <w:lang w:val="pt-BR"/>
        </w:rPr>
        <w:t>Para fins de clareza, alguns exemplos de conduta que podem ser interpretados como ilegais e contrários às leis antitruste incluem, mas não estão limitados a:</w:t>
      </w:r>
    </w:p>
    <w:p w14:paraId="58E90FB1" w14:textId="77777777" w:rsidR="00C73E44" w:rsidRPr="00E3093F" w:rsidRDefault="00C73E44">
      <w:pPr>
        <w:pStyle w:val="Corpodetexto"/>
        <w:rPr>
          <w:lang w:val="pt-BR"/>
        </w:rPr>
      </w:pPr>
    </w:p>
    <w:p w14:paraId="000BE5E0" w14:textId="77777777" w:rsidR="00C73E44" w:rsidRPr="00E3093F" w:rsidRDefault="00000000">
      <w:pPr>
        <w:pStyle w:val="PargrafodaLista"/>
        <w:numPr>
          <w:ilvl w:val="0"/>
          <w:numId w:val="1"/>
        </w:numPr>
        <w:tabs>
          <w:tab w:val="left" w:pos="1540"/>
          <w:tab w:val="left" w:pos="1541"/>
        </w:tabs>
        <w:spacing w:before="1"/>
        <w:ind w:hanging="721"/>
        <w:rPr>
          <w:sz w:val="24"/>
          <w:lang w:val="pt-BR"/>
        </w:rPr>
      </w:pPr>
      <w:r>
        <w:rPr>
          <w:sz w:val="24"/>
          <w:lang w:val="pt-BR"/>
        </w:rPr>
        <w:t>fixar preços com a concorrência;</w:t>
      </w:r>
    </w:p>
    <w:p w14:paraId="637E7D6B" w14:textId="77777777" w:rsidR="00C73E44" w:rsidRPr="00E3093F" w:rsidRDefault="00C73E44">
      <w:pPr>
        <w:pStyle w:val="Corpodetexto"/>
        <w:rPr>
          <w:lang w:val="pt-BR"/>
        </w:rPr>
      </w:pPr>
    </w:p>
    <w:p w14:paraId="069E50CF" w14:textId="77777777" w:rsidR="00C73E44" w:rsidRPr="00E3093F" w:rsidRDefault="00000000">
      <w:pPr>
        <w:pStyle w:val="PargrafodaLista"/>
        <w:numPr>
          <w:ilvl w:val="0"/>
          <w:numId w:val="1"/>
        </w:numPr>
        <w:tabs>
          <w:tab w:val="left" w:pos="1540"/>
          <w:tab w:val="left" w:pos="1541"/>
        </w:tabs>
        <w:ind w:hanging="721"/>
        <w:rPr>
          <w:sz w:val="24"/>
          <w:lang w:val="pt-BR"/>
        </w:rPr>
      </w:pPr>
      <w:r>
        <w:rPr>
          <w:sz w:val="24"/>
          <w:lang w:val="pt-BR"/>
        </w:rPr>
        <w:t>fraudar licitações com a concorrência;</w:t>
      </w:r>
    </w:p>
    <w:p w14:paraId="028EDBA3" w14:textId="77777777" w:rsidR="00C73E44" w:rsidRPr="00E3093F" w:rsidRDefault="00C73E44">
      <w:pPr>
        <w:pStyle w:val="Corpodetexto"/>
        <w:rPr>
          <w:lang w:val="pt-BR"/>
        </w:rPr>
      </w:pPr>
    </w:p>
    <w:p w14:paraId="3D8CA5CD" w14:textId="77777777" w:rsidR="00C73E44" w:rsidRDefault="00000000">
      <w:pPr>
        <w:pStyle w:val="PargrafodaLista"/>
        <w:numPr>
          <w:ilvl w:val="0"/>
          <w:numId w:val="1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  <w:lang w:val="pt-BR"/>
        </w:rPr>
        <w:t>conspirar com a concorrência;</w:t>
      </w:r>
    </w:p>
    <w:p w14:paraId="57C17C0B" w14:textId="77777777" w:rsidR="00C73E44" w:rsidRDefault="00C73E44">
      <w:pPr>
        <w:pStyle w:val="Corpodetexto"/>
      </w:pPr>
    </w:p>
    <w:p w14:paraId="34C0A948" w14:textId="77777777" w:rsidR="00C73E44" w:rsidRPr="00E3093F" w:rsidRDefault="00000000">
      <w:pPr>
        <w:pStyle w:val="PargrafodaLista"/>
        <w:numPr>
          <w:ilvl w:val="0"/>
          <w:numId w:val="1"/>
        </w:numPr>
        <w:tabs>
          <w:tab w:val="left" w:pos="1540"/>
          <w:tab w:val="left" w:pos="1541"/>
        </w:tabs>
        <w:ind w:left="100" w:right="120" w:firstLine="719"/>
        <w:rPr>
          <w:sz w:val="24"/>
          <w:lang w:val="pt-BR"/>
        </w:rPr>
      </w:pPr>
      <w:r>
        <w:rPr>
          <w:sz w:val="24"/>
          <w:lang w:val="pt-BR"/>
        </w:rPr>
        <w:t>destruição de documentos na tentativa de alcançar ou ocultar qualquer um dos motivos acima mencionados; e</w:t>
      </w:r>
    </w:p>
    <w:p w14:paraId="5E2B0F96" w14:textId="77777777" w:rsidR="00C73E44" w:rsidRPr="00E3093F" w:rsidRDefault="00C73E44">
      <w:pPr>
        <w:pStyle w:val="Corpodetexto"/>
        <w:rPr>
          <w:lang w:val="pt-BR"/>
        </w:rPr>
      </w:pPr>
    </w:p>
    <w:p w14:paraId="3501E4EE" w14:textId="77777777" w:rsidR="00C73E44" w:rsidRDefault="00000000">
      <w:pPr>
        <w:pStyle w:val="PargrafodaLista"/>
        <w:numPr>
          <w:ilvl w:val="0"/>
          <w:numId w:val="1"/>
        </w:numPr>
        <w:tabs>
          <w:tab w:val="left" w:pos="1600"/>
          <w:tab w:val="left" w:pos="1601"/>
        </w:tabs>
        <w:ind w:left="1600" w:hanging="781"/>
        <w:rPr>
          <w:sz w:val="24"/>
        </w:rPr>
      </w:pPr>
      <w:r>
        <w:rPr>
          <w:sz w:val="24"/>
          <w:lang w:val="pt-BR"/>
        </w:rPr>
        <w:t>discriminação de preços.</w:t>
      </w:r>
    </w:p>
    <w:p w14:paraId="24B84678" w14:textId="77777777" w:rsidR="00C73E44" w:rsidRDefault="00C73E44">
      <w:pPr>
        <w:pStyle w:val="Corpodetexto"/>
      </w:pPr>
    </w:p>
    <w:p w14:paraId="4C74326C" w14:textId="77777777" w:rsidR="00C73E44" w:rsidRPr="00E3093F" w:rsidRDefault="00000000">
      <w:pPr>
        <w:pStyle w:val="Corpodetexto"/>
        <w:ind w:left="100" w:right="174" w:firstLine="719"/>
        <w:rPr>
          <w:lang w:val="pt-BR"/>
        </w:rPr>
      </w:pPr>
      <w:r>
        <w:rPr>
          <w:lang w:val="pt-BR"/>
        </w:rPr>
        <w:t>QUALQUER INFRAÇÃO DA POLÍTICA ANTITRUSTE DA EMPRESA OU DAS LEIS ANTITRUSTE SUJEITARÁ QUALQUER FUNCIONÁRIO A PENALIDADES LEGAIS, BEM COMO À DISCIPLINA CORPORATIVA, INCLUSIVE DEMISSÃO.</w:t>
      </w:r>
    </w:p>
    <w:p w14:paraId="20BF485B" w14:textId="77777777" w:rsidR="00C73E44" w:rsidRPr="00E3093F" w:rsidRDefault="00C73E44">
      <w:pPr>
        <w:pStyle w:val="Corpodetexto"/>
        <w:spacing w:before="6"/>
        <w:rPr>
          <w:lang w:val="pt-BR"/>
        </w:rPr>
      </w:pPr>
    </w:p>
    <w:p w14:paraId="65478CD8" w14:textId="77777777" w:rsidR="00C73E44" w:rsidRPr="00E3093F" w:rsidRDefault="00000000">
      <w:pPr>
        <w:pStyle w:val="Ttulo1"/>
        <w:spacing w:before="0"/>
        <w:rPr>
          <w:u w:val="none"/>
          <w:lang w:val="pt-BR"/>
        </w:rPr>
      </w:pPr>
      <w:r>
        <w:rPr>
          <w:lang w:val="pt-BR"/>
        </w:rPr>
        <w:t>Reclamações/Denúncias</w:t>
      </w:r>
      <w:r>
        <w:rPr>
          <w:u w:val="none"/>
          <w:lang w:val="pt-BR"/>
        </w:rPr>
        <w:t>:</w:t>
      </w:r>
    </w:p>
    <w:p w14:paraId="04F326BE" w14:textId="77777777" w:rsidR="00C73E44" w:rsidRPr="00E3093F" w:rsidRDefault="00C73E44">
      <w:pPr>
        <w:pStyle w:val="Corpodetexto"/>
        <w:spacing w:before="8"/>
        <w:rPr>
          <w:b/>
          <w:sz w:val="15"/>
          <w:lang w:val="pt-BR"/>
        </w:rPr>
      </w:pPr>
    </w:p>
    <w:p w14:paraId="7F220C8E" w14:textId="77777777" w:rsidR="00C73E44" w:rsidRPr="00E3093F" w:rsidRDefault="00000000">
      <w:pPr>
        <w:pStyle w:val="Corpodetexto"/>
        <w:spacing w:before="90"/>
        <w:ind w:left="100" w:right="174" w:firstLine="719"/>
        <w:rPr>
          <w:lang w:val="pt-BR"/>
        </w:rPr>
      </w:pPr>
      <w:r>
        <w:rPr>
          <w:lang w:val="pt-BR"/>
        </w:rPr>
        <w:t>Caso você acredite que a conduta ou práticas comerciais de um Representante da SEKO violam esta Política, você tem a obrigação de fazer o seguinte:</w:t>
      </w:r>
    </w:p>
    <w:p w14:paraId="58489301" w14:textId="77777777" w:rsidR="00C73E44" w:rsidRPr="00E3093F" w:rsidRDefault="00C73E44">
      <w:pPr>
        <w:rPr>
          <w:lang w:val="pt-BR"/>
        </w:rPr>
        <w:sectPr w:rsidR="00C73E44" w:rsidRPr="00E3093F">
          <w:headerReference w:type="default" r:id="rId7"/>
          <w:footerReference w:type="default" r:id="rId8"/>
          <w:type w:val="continuous"/>
          <w:pgSz w:w="12240" w:h="15840"/>
          <w:pgMar w:top="1660" w:right="1320" w:bottom="600" w:left="1340" w:header="960" w:footer="414" w:gutter="0"/>
          <w:pgNumType w:start="1"/>
          <w:cols w:space="720"/>
        </w:sectPr>
      </w:pPr>
    </w:p>
    <w:p w14:paraId="733C6B19" w14:textId="77777777" w:rsidR="00C73E44" w:rsidRPr="00E3093F" w:rsidRDefault="00C73E44">
      <w:pPr>
        <w:pStyle w:val="Corpodetexto"/>
        <w:rPr>
          <w:sz w:val="20"/>
          <w:lang w:val="pt-BR"/>
        </w:rPr>
      </w:pPr>
    </w:p>
    <w:p w14:paraId="528C7B2A" w14:textId="77777777" w:rsidR="00C73E44" w:rsidRPr="00E3093F" w:rsidRDefault="00000000">
      <w:pPr>
        <w:pStyle w:val="Corpodetexto"/>
        <w:spacing w:before="90"/>
        <w:ind w:left="100" w:right="116" w:firstLine="719"/>
        <w:jc w:val="both"/>
        <w:rPr>
          <w:lang w:val="pt-BR"/>
        </w:rPr>
      </w:pPr>
      <w:r>
        <w:rPr>
          <w:lang w:val="pt-BR"/>
        </w:rPr>
        <w:t xml:space="preserve">Envie um e-mail para </w:t>
      </w:r>
      <w:hyperlink r:id="rId9">
        <w:r>
          <w:rPr>
            <w:lang w:val="pt-BR"/>
          </w:rPr>
          <w:t>compliance@sekologistics.com</w:t>
        </w:r>
      </w:hyperlink>
      <w:r>
        <w:rPr>
          <w:lang w:val="pt-BR"/>
        </w:rPr>
        <w:t>. Linha de assunto: Alerta antitruste, corpo do e-mail com assinatura do remetente. Você será contatado imediatamente pelo nosso departamento Jurídico/Conformidade.</w:t>
      </w:r>
    </w:p>
    <w:p w14:paraId="725DE9F9" w14:textId="77777777" w:rsidR="00C73E44" w:rsidRPr="00E3093F" w:rsidRDefault="00C73E44">
      <w:pPr>
        <w:pStyle w:val="Corpodetexto"/>
        <w:spacing w:before="3"/>
        <w:rPr>
          <w:sz w:val="25"/>
          <w:lang w:val="pt-BR"/>
        </w:rPr>
      </w:pPr>
    </w:p>
    <w:p w14:paraId="17E5EEFE" w14:textId="77777777" w:rsidR="00C73E44" w:rsidRPr="00E3093F" w:rsidRDefault="00000000">
      <w:pPr>
        <w:pStyle w:val="Ttulo1"/>
        <w:spacing w:before="1"/>
        <w:rPr>
          <w:u w:val="none"/>
          <w:lang w:val="pt-BR"/>
        </w:rPr>
      </w:pPr>
      <w:r>
        <w:rPr>
          <w:lang w:val="pt-BR"/>
        </w:rPr>
        <w:t>Sem retaliação por denúncias:</w:t>
      </w:r>
    </w:p>
    <w:p w14:paraId="6B0E51B9" w14:textId="77777777" w:rsidR="00C73E44" w:rsidRPr="00E3093F" w:rsidRDefault="00C73E44">
      <w:pPr>
        <w:pStyle w:val="Corpodetexto"/>
        <w:rPr>
          <w:b/>
          <w:lang w:val="pt-BR"/>
        </w:rPr>
      </w:pPr>
    </w:p>
    <w:p w14:paraId="1F62230A" w14:textId="77777777" w:rsidR="00C73E44" w:rsidRPr="00E3093F" w:rsidRDefault="00000000">
      <w:pPr>
        <w:pStyle w:val="Corpodetexto"/>
        <w:ind w:left="191" w:right="144" w:firstLine="628"/>
        <w:rPr>
          <w:lang w:val="pt-BR"/>
        </w:rPr>
      </w:pPr>
      <w:r>
        <w:rPr>
          <w:lang w:val="pt-BR"/>
        </w:rPr>
        <w:t>A SEKO protegerá a confidencialidade das alegações na medida do possível e apropriado às circunstâncias. Se você se sentir desconfortável em fazer uma reclamação/denúncia em seu nome, você poderá fazê-la anonimamente. A SEKO investigará ativamente todas as reclamações de acordo com esta Política e, se for determinado que ocorreu uma violação, a SEKO tomará as medidas disciplinares apropriadas contra a parte infratora, inclusive a demissão do funcionário ou a rescisão do contrato com tal Representante da SEKO. A SEKO não tomará nem permitirá retaliação contra qualquer pessoa que tenha reclamado sobre violações das Leis Antitruste, ou que de outra forma tenha participado de uma investigação de tais reclamações.</w:t>
      </w:r>
    </w:p>
    <w:p w14:paraId="12E701CA" w14:textId="77777777" w:rsidR="00C73E44" w:rsidRPr="00E3093F" w:rsidRDefault="00C73E44">
      <w:pPr>
        <w:pStyle w:val="Corpodetexto"/>
        <w:spacing w:before="5"/>
        <w:rPr>
          <w:lang w:val="pt-BR"/>
        </w:rPr>
      </w:pPr>
    </w:p>
    <w:p w14:paraId="433C5CFA" w14:textId="77777777" w:rsidR="00C73E44" w:rsidRPr="00E3093F" w:rsidRDefault="00000000">
      <w:pPr>
        <w:pStyle w:val="Corpodetexto"/>
        <w:ind w:left="100" w:right="116" w:firstLine="719"/>
        <w:jc w:val="both"/>
        <w:rPr>
          <w:lang w:val="pt-BR"/>
        </w:rPr>
      </w:pPr>
      <w:r>
        <w:rPr>
          <w:lang w:val="pt-BR"/>
        </w:rPr>
        <w:t xml:space="preserve">Qualquer representante da SEKO que receba uma reclamação/denúncia de um membro do público deve aconselhar a pessoa a enviar sua reclamação diretamente para o e-mail </w:t>
      </w:r>
      <w:hyperlink r:id="rId10">
        <w:r>
          <w:rPr>
            <w:color w:val="054993"/>
            <w:lang w:val="pt-BR"/>
          </w:rPr>
          <w:t>compliance@sekologist</w:t>
        </w:r>
      </w:hyperlink>
      <w:r>
        <w:rPr>
          <w:color w:val="054993"/>
          <w:lang w:val="pt-BR"/>
        </w:rPr>
        <w:t>ics.com</w:t>
      </w:r>
    </w:p>
    <w:p w14:paraId="7DC7BE4E" w14:textId="77777777" w:rsidR="00C73E44" w:rsidRPr="00E3093F" w:rsidRDefault="00C73E44">
      <w:pPr>
        <w:pStyle w:val="Corpodetexto"/>
        <w:rPr>
          <w:lang w:val="pt-BR"/>
        </w:rPr>
      </w:pPr>
    </w:p>
    <w:p w14:paraId="72DCAE38" w14:textId="77777777" w:rsidR="00C73E44" w:rsidRPr="00E3093F" w:rsidRDefault="00000000">
      <w:pPr>
        <w:pStyle w:val="Corpodetexto"/>
        <w:ind w:left="100" w:right="116" w:firstLine="719"/>
        <w:jc w:val="both"/>
        <w:rPr>
          <w:lang w:val="pt-BR"/>
        </w:rPr>
      </w:pPr>
      <w:r>
        <w:rPr>
          <w:lang w:val="pt-BR"/>
        </w:rPr>
        <w:t>A SEKO não pagará multas, penalidades ou despesas legais avaliadas contra um Representante da SEKO que seja considerado culpado de violar quaisquer Leis Antitruste e que tenha agido de forma contrária a esta política.</w:t>
      </w:r>
    </w:p>
    <w:p w14:paraId="17148C2A" w14:textId="77777777" w:rsidR="00C73E44" w:rsidRPr="00E3093F" w:rsidRDefault="00C73E44">
      <w:pPr>
        <w:pStyle w:val="Corpodetexto"/>
        <w:spacing w:before="1"/>
        <w:rPr>
          <w:lang w:val="pt-BR"/>
        </w:rPr>
      </w:pPr>
    </w:p>
    <w:p w14:paraId="0A51D771" w14:textId="34431EB1" w:rsidR="00C73E44" w:rsidRPr="00E3093F" w:rsidRDefault="00000000">
      <w:pPr>
        <w:pStyle w:val="Corpodetexto"/>
        <w:ind w:left="100" w:right="116" w:firstLine="719"/>
        <w:jc w:val="both"/>
        <w:rPr>
          <w:lang w:val="pt-BR"/>
        </w:rPr>
      </w:pPr>
      <w:r>
        <w:rPr>
          <w:u w:val="single"/>
          <w:lang w:val="pt-BR"/>
        </w:rPr>
        <w:t>Observe que esta breve declaração não pretende ser uma declaração completa de todos os aspectos das leis antitruste ou da política da Empresa. Se você tiver alguma dúvida sobre</w:t>
      </w:r>
      <w:r>
        <w:rPr>
          <w:lang w:val="pt-BR"/>
        </w:rPr>
        <w:t xml:space="preserve"> </w:t>
      </w:r>
      <w:r>
        <w:rPr>
          <w:u w:val="single"/>
          <w:lang w:val="pt-BR"/>
        </w:rPr>
        <w:t>política antitruste, entre em contato com o setor Jurídico ou de Conformidade da SEKO.</w:t>
      </w:r>
    </w:p>
    <w:sectPr w:rsidR="00C73E44" w:rsidRPr="00E3093F">
      <w:pgSz w:w="12240" w:h="15840"/>
      <w:pgMar w:top="1660" w:right="1320" w:bottom="600" w:left="1340" w:header="96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5681" w14:textId="77777777" w:rsidR="00137E3F" w:rsidRDefault="00137E3F">
      <w:r>
        <w:separator/>
      </w:r>
    </w:p>
  </w:endnote>
  <w:endnote w:type="continuationSeparator" w:id="0">
    <w:p w14:paraId="3C043BF1" w14:textId="77777777" w:rsidR="00137E3F" w:rsidRDefault="0013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EEAF" w14:textId="006D766C" w:rsidR="00C73E44" w:rsidRDefault="001F0E7C">
    <w:pPr>
      <w:pStyle w:val="Corpodetexto"/>
      <w:spacing w:line="14" w:lineRule="auto"/>
      <w:rPr>
        <w:sz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83D804" wp14:editId="3DDA72A8">
              <wp:simplePos x="0" y="0"/>
              <wp:positionH relativeFrom="page">
                <wp:posOffset>901700</wp:posOffset>
              </wp:positionH>
              <wp:positionV relativeFrom="page">
                <wp:posOffset>9655810</wp:posOffset>
              </wp:positionV>
              <wp:extent cx="1874520" cy="139065"/>
              <wp:effectExtent l="0" t="0" r="0" b="0"/>
              <wp:wrapNone/>
              <wp:docPr id="143165694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2BD96" w14:textId="77777777" w:rsidR="00C73E44" w:rsidRPr="00E3093F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  <w:lang w:val="pt-BR"/>
                            </w:rPr>
                          </w:pPr>
                          <w:r>
                            <w:rPr>
                              <w:sz w:val="16"/>
                              <w:lang w:val="pt-BR"/>
                            </w:rPr>
                            <w:t>SEKO, Antitruste Rev 2, Data 24 de outubro de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3D80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60.3pt;width:147.6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" filled="f" stroked="f">
              <v:textbox inset="0,0,0,0">
                <w:txbxContent>
                  <w:p w14:paraId="2D02BD96" w14:textId="77777777" w:rsidR="00C73E44" w:rsidRPr="00E3093F" w:rsidRDefault="00000000">
                    <w:pPr>
                      <w:spacing w:before="14"/>
                      <w:ind w:left="20"/>
                      <w:rPr>
                        <w:sz w:val="16"/>
                        <w:lang w:val="pt-BR"/>
                      </w:rPr>
                    </w:pPr>
                    <w:r>
                      <w:rPr>
                        <w:sz w:val="16"/>
                        <w:lang w:val="pt-BR"/>
                      </w:rPr>
                      <w:t>SEKO, Antitruste Rev 2, Data 24 de outubro de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D2FC" w14:textId="77777777" w:rsidR="00137E3F" w:rsidRDefault="00137E3F">
      <w:r>
        <w:separator/>
      </w:r>
    </w:p>
  </w:footnote>
  <w:footnote w:type="continuationSeparator" w:id="0">
    <w:p w14:paraId="2513E568" w14:textId="77777777" w:rsidR="00137E3F" w:rsidRDefault="0013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6E06" w14:textId="77777777" w:rsidR="00C73E44" w:rsidRDefault="00000000">
    <w:pPr>
      <w:pStyle w:val="Corpodetexto"/>
      <w:spacing w:line="14" w:lineRule="auto"/>
      <w:rPr>
        <w:sz w:val="20"/>
      </w:rPr>
    </w:pPr>
    <w:r>
      <w:rPr>
        <w:noProof/>
        <w:lang w:val="pt-BR"/>
      </w:rPr>
      <w:drawing>
        <wp:anchor distT="0" distB="0" distL="0" distR="0" simplePos="0" relativeHeight="251657216" behindDoc="1" locked="0" layoutInCell="1" allowOverlap="1" wp14:anchorId="1AD746DF" wp14:editId="4FC69661">
          <wp:simplePos x="0" y="0"/>
          <wp:positionH relativeFrom="page">
            <wp:posOffset>914400</wp:posOffset>
          </wp:positionH>
          <wp:positionV relativeFrom="page">
            <wp:posOffset>609511</wp:posOffset>
          </wp:positionV>
          <wp:extent cx="2666620" cy="4569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6620" cy="456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83850"/>
    <w:multiLevelType w:val="hybridMultilevel"/>
    <w:tmpl w:val="052E2962"/>
    <w:lvl w:ilvl="0" w:tplc="0F5C85A6">
      <w:start w:val="1"/>
      <w:numFmt w:val="lowerLetter"/>
      <w:lvlText w:val="(%1)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957A0FCE"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 w:tplc="92B47718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plc="479ECB3C"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 w:tplc="46C8E108"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 w:tplc="9E141354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CDE42F5E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88F463AA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 w:tplc="01B62052"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num w:numId="1" w16cid:durableId="205307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44"/>
    <w:rsid w:val="00125705"/>
    <w:rsid w:val="00137E3F"/>
    <w:rsid w:val="001F0E7C"/>
    <w:rsid w:val="00707705"/>
    <w:rsid w:val="00C73E44"/>
    <w:rsid w:val="00D963DE"/>
    <w:rsid w:val="00E3093F"/>
    <w:rsid w:val="00E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06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4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25705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5705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125705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1257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thics@sekologistic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hics@sekologist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2023-08-30T01:05:00Z</dcterms:created>
  <dcterms:modified xsi:type="dcterms:W3CDTF">2023-09-05T10:57:00Z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2023-08-30T01:30:42Z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ab8da909-bbd8-440c-8594-f2decc81a395</vt:lpwstr>
  </property>
  <property fmtid="{D5CDD505-2E9C-101B-9397-08002B2CF9AE}" pid="7" name="MSIP_Label_defa4170-0d19-0005-0004-bc88714345d2_ActionId">
    <vt:lpwstr>527d2437-8392-4c31-8016-0942ab2b2b65</vt:lpwstr>
  </property>
  <property fmtid="{D5CDD505-2E9C-101B-9397-08002B2CF9AE}" pid="8" name="MSIP_Label_defa4170-0d19-0005-0004-bc88714345d2_ContentBits">
    <vt:lpwstr>0</vt:lpwstr>
  </property>
</Properties>
</file>