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0711" w14:textId="77777777" w:rsidR="00C73E44" w:rsidRDefault="00C73E44">
      <w:pPr>
        <w:pStyle w:val="BodyText"/>
        <w:spacing w:before="8"/>
        <w:rPr>
          <w:sz w:val="23"/>
        </w:rPr>
      </w:pPr>
    </w:p>
    <w:p w14:paraId="3308BC0B" w14:textId="5230FC95" w:rsidR="00C73E44" w:rsidRDefault="00DC6A39" w:rsidP="00441291">
      <w:pPr>
        <w:pStyle w:val="Heading1"/>
        <w:ind w:left="3330" w:right="3980"/>
        <w:jc w:val="center"/>
        <w:rPr>
          <w:u w:val="none"/>
        </w:rPr>
      </w:pPr>
      <w:r>
        <w:rPr>
          <w:lang w:val="th"/>
        </w:rPr>
        <w:t>นโยบายต่อต้านการผูกขาดของ SEKO Logistics</w:t>
      </w:r>
    </w:p>
    <w:p w14:paraId="7122B38E" w14:textId="77777777" w:rsidR="00C73E44" w:rsidRDefault="00C73E44">
      <w:pPr>
        <w:pStyle w:val="BodyText"/>
        <w:spacing w:before="2"/>
        <w:rPr>
          <w:b/>
          <w:sz w:val="16"/>
        </w:rPr>
      </w:pPr>
    </w:p>
    <w:p w14:paraId="5B4F4C50" w14:textId="77777777" w:rsidR="00C73E44" w:rsidRDefault="00DC6A39">
      <w:pPr>
        <w:spacing w:before="90"/>
        <w:ind w:left="100"/>
        <w:rPr>
          <w:b/>
          <w:sz w:val="24"/>
        </w:rPr>
      </w:pPr>
      <w:r>
        <w:rPr>
          <w:b/>
          <w:bCs/>
          <w:sz w:val="24"/>
          <w:u w:val="single"/>
          <w:lang w:val="th"/>
        </w:rPr>
        <w:t>นโยบายทั่วไป</w:t>
      </w:r>
      <w:r>
        <w:rPr>
          <w:b/>
          <w:bCs/>
          <w:sz w:val="24"/>
          <w:lang w:val="th"/>
        </w:rPr>
        <w:t>:</w:t>
      </w:r>
    </w:p>
    <w:p w14:paraId="0C2F917A" w14:textId="77777777" w:rsidR="00C73E44" w:rsidRDefault="00C73E44">
      <w:pPr>
        <w:pStyle w:val="BodyText"/>
        <w:spacing w:before="9"/>
        <w:rPr>
          <w:b/>
          <w:sz w:val="15"/>
        </w:rPr>
      </w:pPr>
    </w:p>
    <w:p w14:paraId="17ECA4D4" w14:textId="58BBF5F1" w:rsidR="00C73E44" w:rsidRDefault="00DC6A39">
      <w:pPr>
        <w:pStyle w:val="BodyText"/>
        <w:spacing w:before="90"/>
        <w:ind w:left="100" w:right="115" w:firstLine="719"/>
        <w:jc w:val="both"/>
      </w:pPr>
      <w:r>
        <w:rPr>
          <w:lang w:val="th"/>
        </w:rPr>
        <w:t>SEKO Logistics (“SEKO”</w:t>
      </w:r>
      <w:r w:rsidR="00441291">
        <w:rPr>
          <w:rFonts w:cs="Cordia New" w:hint="cs"/>
          <w:szCs w:val="30"/>
          <w:cs/>
          <w:lang w:val="th" w:bidi="th-TH"/>
        </w:rPr>
        <w:t xml:space="preserve"> </w:t>
      </w:r>
      <w:r>
        <w:rPr>
          <w:lang w:val="th"/>
        </w:rPr>
        <w:t>หรือ</w:t>
      </w:r>
      <w:r w:rsidR="00441291">
        <w:rPr>
          <w:rFonts w:cs="Cordia New" w:hint="cs"/>
          <w:szCs w:val="30"/>
          <w:cs/>
          <w:lang w:val="th" w:bidi="th-TH"/>
        </w:rPr>
        <w:t xml:space="preserve"> </w:t>
      </w:r>
      <w:r>
        <w:rPr>
          <w:lang w:val="th"/>
        </w:rPr>
        <w:t>“บริษัท”) ดำเนินธุรกิจอย่างมีจริยธรรมและสอดคล้องกับกฎหมายทั้งหมดในประเทศที่ SEKO ทำธุรกิจ รวมถึงกฎหมายต่อต้านการผูกขาดของรัฐ รัฐบาลกลาง และระหว่างประเทศทั้งหมด เช่น U.S. Sherman Act, U.S. Clayton Act, U.S. Federal Trade Commission ตามที่แก้ไขเพิ่มเติมและกฎหมายต่อต้านการผูกขาดของสหภาพยุโรป ตัวแทนของ SEKO ไม่สามารถสื่อสารโดยตรงหรือโดยอ้อมกับ "คู่แข่ง" และแสดงพันธนาการที่ผิดกฎหมายรูปแบบใดก็ตาม การตรึงราคา การเลือกปฏิบัติด้านราคา การจัดการข้อตกลงพิเศษ การสมรู้ร่วมคิด การผูกขาด ราคา ส่วนต่างกำไร และ/หรือส่วนลดในการมีส่วนร่วมใดๆ การปฏิบัติตามกฎหมายหมายถึงการเชื่อฟังทั้งลายลักษณ์อักษรและเจตนารมณ์ของกฎหมาย</w:t>
      </w:r>
    </w:p>
    <w:p w14:paraId="6C7C12A2" w14:textId="77777777" w:rsidR="00C73E44" w:rsidRDefault="00C73E44">
      <w:pPr>
        <w:pStyle w:val="BodyText"/>
      </w:pPr>
    </w:p>
    <w:p w14:paraId="6EE3C4D7" w14:textId="1994F12F" w:rsidR="00C73E44" w:rsidRDefault="00DC6A39">
      <w:pPr>
        <w:pStyle w:val="BodyText"/>
        <w:ind w:left="100" w:right="117" w:firstLine="719"/>
        <w:jc w:val="both"/>
      </w:pPr>
      <w:r>
        <w:rPr>
          <w:lang w:val="th"/>
        </w:rPr>
        <w:t>กฎพื้นฐานของนโยบาย SEKO คือห้ามพนักงานคนใดทำความเข้าใจ ข้อตกลง แผนหรือแผนงานใดๆ ไม่ว่าจะโดยชัดแจ้งหรือโดยนัย เป็นทางการหรือไม่เป็นทางการ ปากเปล่าหรือเป็นลายลักษณ์อักษร กับคู่แข่งใดๆ ที่เกี่ยวกับราคา ข้อกำหนด หรือเงื่อนไขการขาย ผลผลิต การผลิต การจัดจำหน่าย ดินแดนหรือลูกค้า SEKO ห้ามไม่ให้มีการปรึกษาหารือกับคู่แข่งเกี่ยวกับราคาหรือข้อกำหนดและเงื่อนไขการขายโดยเด็ดขาด</w:t>
      </w:r>
    </w:p>
    <w:p w14:paraId="33034CD7" w14:textId="77777777" w:rsidR="00C73E44" w:rsidRDefault="00C73E44">
      <w:pPr>
        <w:pStyle w:val="BodyText"/>
      </w:pPr>
    </w:p>
    <w:p w14:paraId="20A79AC4" w14:textId="01F54689" w:rsidR="00C73E44" w:rsidRDefault="00DC6A39">
      <w:pPr>
        <w:pStyle w:val="BodyText"/>
        <w:ind w:left="100" w:right="118" w:firstLine="719"/>
        <w:jc w:val="both"/>
      </w:pPr>
      <w:r>
        <w:rPr>
          <w:lang w:val="th"/>
        </w:rPr>
        <w:t>เพื่อความชัดเจน ตัวอย่างการดำเนินการบางอย่างที่อาจถูกตีความว่าผิดกฎหมายและขัดต่อกฎหมายต่อต้านการผูกขาด รวมถึงแต่ไม่จำกัดเพียง:</w:t>
      </w:r>
    </w:p>
    <w:p w14:paraId="58E90FB1" w14:textId="77777777" w:rsidR="00C73E44" w:rsidRDefault="00C73E44">
      <w:pPr>
        <w:pStyle w:val="BodyText"/>
      </w:pPr>
    </w:p>
    <w:p w14:paraId="65930110" w14:textId="77777777" w:rsidR="00322505" w:rsidRPr="00322505" w:rsidRDefault="00DC6A39" w:rsidP="00322505">
      <w:pPr>
        <w:pStyle w:val="ListParagraph"/>
        <w:numPr>
          <w:ilvl w:val="0"/>
          <w:numId w:val="2"/>
        </w:numPr>
        <w:spacing w:before="1"/>
        <w:ind w:left="1170"/>
        <w:rPr>
          <w:sz w:val="24"/>
        </w:rPr>
      </w:pPr>
      <w:r w:rsidRPr="00322505">
        <w:rPr>
          <w:rFonts w:ascii="Angsana New" w:hAnsi="Angsana New" w:cs="Angsana New"/>
          <w:sz w:val="24"/>
          <w:lang w:val="th"/>
        </w:rPr>
        <w:t>การตรึงราคากับคู่แข่ง</w:t>
      </w:r>
    </w:p>
    <w:p w14:paraId="1A997750" w14:textId="77777777" w:rsidR="00322505" w:rsidRPr="00322505" w:rsidRDefault="00DC6A39" w:rsidP="00322505">
      <w:pPr>
        <w:pStyle w:val="ListParagraph"/>
        <w:numPr>
          <w:ilvl w:val="0"/>
          <w:numId w:val="2"/>
        </w:numPr>
        <w:spacing w:before="1"/>
        <w:ind w:left="1170"/>
        <w:rPr>
          <w:sz w:val="24"/>
        </w:rPr>
      </w:pPr>
      <w:r w:rsidRPr="00322505">
        <w:rPr>
          <w:rFonts w:ascii="Angsana New" w:hAnsi="Angsana New" w:cs="Angsana New"/>
          <w:sz w:val="24"/>
          <w:lang w:val="th"/>
        </w:rPr>
        <w:t>การสมรู้ราคาประมูลกับคู่แข่ง</w:t>
      </w:r>
    </w:p>
    <w:p w14:paraId="42F110D2" w14:textId="77777777" w:rsidR="00322505" w:rsidRPr="00322505" w:rsidRDefault="00DC6A39" w:rsidP="00322505">
      <w:pPr>
        <w:pStyle w:val="ListParagraph"/>
        <w:numPr>
          <w:ilvl w:val="0"/>
          <w:numId w:val="2"/>
        </w:numPr>
        <w:spacing w:before="1"/>
        <w:ind w:left="1170"/>
        <w:rPr>
          <w:sz w:val="24"/>
        </w:rPr>
      </w:pPr>
      <w:r w:rsidRPr="00322505">
        <w:rPr>
          <w:rFonts w:ascii="Angsana New" w:hAnsi="Angsana New" w:cs="Angsana New"/>
          <w:sz w:val="24"/>
          <w:lang w:val="th"/>
        </w:rPr>
        <w:t>การสมรู้ร่วมคิดกับคู่แข่ง</w:t>
      </w:r>
    </w:p>
    <w:p w14:paraId="3B0F7EE9" w14:textId="77777777" w:rsidR="00322505" w:rsidRPr="00322505" w:rsidRDefault="00DC6A39" w:rsidP="00322505">
      <w:pPr>
        <w:pStyle w:val="ListParagraph"/>
        <w:numPr>
          <w:ilvl w:val="0"/>
          <w:numId w:val="2"/>
        </w:numPr>
        <w:spacing w:before="1"/>
        <w:ind w:left="1170"/>
        <w:rPr>
          <w:sz w:val="24"/>
        </w:rPr>
      </w:pPr>
      <w:r w:rsidRPr="00322505">
        <w:rPr>
          <w:rFonts w:ascii="Angsana New" w:hAnsi="Angsana New" w:cs="Angsana New"/>
          <w:sz w:val="24"/>
          <w:lang w:val="th"/>
        </w:rPr>
        <w:t>การทำลายเอกสารเพื่อบรรลุหรือซ่อนแรงจูงใจที่กล่าวมาก่อนหน้านี้และ</w:t>
      </w:r>
    </w:p>
    <w:p w14:paraId="3501E4EE" w14:textId="6AD2FBB7" w:rsidR="00C73E44" w:rsidRPr="00322505" w:rsidRDefault="00DC6A39" w:rsidP="00322505">
      <w:pPr>
        <w:pStyle w:val="ListParagraph"/>
        <w:numPr>
          <w:ilvl w:val="0"/>
          <w:numId w:val="2"/>
        </w:numPr>
        <w:spacing w:before="1"/>
        <w:ind w:left="1170"/>
        <w:rPr>
          <w:sz w:val="24"/>
        </w:rPr>
      </w:pPr>
      <w:r w:rsidRPr="00322505">
        <w:rPr>
          <w:rFonts w:ascii="Angsana New" w:hAnsi="Angsana New" w:cs="Angsana New"/>
          <w:sz w:val="24"/>
          <w:lang w:val="th"/>
        </w:rPr>
        <w:t>การเลือกปฏิบัติด้านราคา</w:t>
      </w:r>
    </w:p>
    <w:p w14:paraId="24B84678" w14:textId="77777777" w:rsidR="00C73E44" w:rsidRDefault="00C73E44">
      <w:pPr>
        <w:pStyle w:val="BodyText"/>
      </w:pPr>
    </w:p>
    <w:p w14:paraId="4C74326C" w14:textId="690A32A6" w:rsidR="00C73E44" w:rsidRDefault="00DC6A39">
      <w:pPr>
        <w:pStyle w:val="BodyText"/>
        <w:ind w:left="100" w:right="174" w:firstLine="719"/>
      </w:pPr>
      <w:r>
        <w:rPr>
          <w:lang w:val="th"/>
        </w:rPr>
        <w:t>การละเมิดนโยบายต่อต้านการผูกขาดของบริษัทหรือกฎหมายต่อต้านการผูกขาดจะทำให้พนักงานต้องรับโทษทางกฎหมาย เช่นเดียวกับการลงโทษทางวินัยโดยองค์กร จนถึงและรวมถึงการเลิกจ้าง</w:t>
      </w:r>
    </w:p>
    <w:p w14:paraId="20BF485B" w14:textId="77777777" w:rsidR="00C73E44" w:rsidRDefault="00C73E44">
      <w:pPr>
        <w:pStyle w:val="BodyText"/>
        <w:spacing w:before="6"/>
      </w:pPr>
    </w:p>
    <w:p w14:paraId="65478CD8" w14:textId="77777777" w:rsidR="00C73E44" w:rsidRDefault="00DC6A39">
      <w:pPr>
        <w:pStyle w:val="Heading1"/>
        <w:spacing w:before="0"/>
        <w:rPr>
          <w:u w:val="none"/>
        </w:rPr>
      </w:pPr>
      <w:r>
        <w:rPr>
          <w:lang w:val="th"/>
        </w:rPr>
        <w:t>การร้องเรียน/การรายงาน</w:t>
      </w:r>
      <w:r>
        <w:rPr>
          <w:u w:val="none"/>
          <w:lang w:val="th"/>
        </w:rPr>
        <w:t>:</w:t>
      </w:r>
    </w:p>
    <w:p w14:paraId="04F326BE" w14:textId="77777777" w:rsidR="00C73E44" w:rsidRDefault="00C73E44">
      <w:pPr>
        <w:pStyle w:val="BodyText"/>
        <w:spacing w:before="8"/>
        <w:rPr>
          <w:b/>
          <w:sz w:val="15"/>
        </w:rPr>
      </w:pPr>
    </w:p>
    <w:p w14:paraId="7F220C8E" w14:textId="77777777" w:rsidR="00C73E44" w:rsidRDefault="00DC6A39">
      <w:pPr>
        <w:pStyle w:val="BodyText"/>
        <w:spacing w:before="90"/>
        <w:ind w:left="100" w:right="174" w:firstLine="719"/>
      </w:pPr>
      <w:r>
        <w:rPr>
          <w:lang w:val="th"/>
        </w:rPr>
        <w:t>ในกรณีที่คุณเชื่อว่าการดำเนินธุรกิจหรือการปฏิบัติของตัวแทน SEKO เป็นการละเมิดนโยบายนี้ คุณมีหน้าที่ต้องทำสิ่งต่อไปนี้:</w:t>
      </w:r>
    </w:p>
    <w:p w14:paraId="58489301" w14:textId="77777777" w:rsidR="00C73E44" w:rsidRDefault="00C73E44">
      <w:pPr>
        <w:sectPr w:rsidR="00C73E44">
          <w:headerReference w:type="default" r:id="rId7"/>
          <w:footerReference w:type="default" r:id="rId8"/>
          <w:type w:val="continuous"/>
          <w:pgSz w:w="12240" w:h="15840"/>
          <w:pgMar w:top="1660" w:right="1320" w:bottom="600" w:left="1340" w:header="960" w:footer="414" w:gutter="0"/>
          <w:pgNumType w:start="1"/>
          <w:cols w:space="720"/>
        </w:sectPr>
      </w:pPr>
    </w:p>
    <w:p w14:paraId="733C6B19" w14:textId="77777777" w:rsidR="00C73E44" w:rsidRDefault="00C73E44">
      <w:pPr>
        <w:pStyle w:val="BodyText"/>
        <w:rPr>
          <w:sz w:val="20"/>
        </w:rPr>
      </w:pPr>
    </w:p>
    <w:p w14:paraId="528C7B2A" w14:textId="13835C38" w:rsidR="00C73E44" w:rsidRDefault="00DC6A39">
      <w:pPr>
        <w:pStyle w:val="BodyText"/>
        <w:spacing w:before="90"/>
        <w:ind w:left="100" w:right="116" w:firstLine="719"/>
        <w:jc w:val="both"/>
      </w:pPr>
      <w:r>
        <w:rPr>
          <w:lang w:val="th"/>
        </w:rPr>
        <w:t>ส่งอีเมลไปยัง</w:t>
      </w:r>
      <w:hyperlink r:id="rId9">
        <w:r>
          <w:rPr>
            <w:lang w:val="th"/>
          </w:rPr>
          <w:t>compliance@sekologistics.com</w:t>
        </w:r>
      </w:hyperlink>
      <w:r>
        <w:rPr>
          <w:lang w:val="th"/>
        </w:rPr>
        <w:t xml:space="preserve"> หัวเรื่อง: การแจ้งเตือนการต่อต้านการผูกขาด เนื้อหาของอีเมลที่มีลายเซ็นผู้ส่ง คุณจะได้รับการติดต่อจากฝ่ายกฎหมาย/ฝ่ายกำกับดููแลของเราทันที</w:t>
      </w:r>
    </w:p>
    <w:p w14:paraId="725DE9F9" w14:textId="77777777" w:rsidR="00C73E44" w:rsidRDefault="00C73E44">
      <w:pPr>
        <w:pStyle w:val="BodyText"/>
        <w:spacing w:before="3"/>
        <w:rPr>
          <w:sz w:val="25"/>
        </w:rPr>
      </w:pPr>
    </w:p>
    <w:p w14:paraId="17E5EEFE" w14:textId="77777777" w:rsidR="00C73E44" w:rsidRDefault="00DC6A39">
      <w:pPr>
        <w:pStyle w:val="Heading1"/>
        <w:spacing w:before="1"/>
        <w:rPr>
          <w:u w:val="none"/>
        </w:rPr>
      </w:pPr>
      <w:r>
        <w:rPr>
          <w:lang w:val="th"/>
        </w:rPr>
        <w:t>ไม่มีการตอบโต้สำหรับการรายงาน:</w:t>
      </w:r>
    </w:p>
    <w:p w14:paraId="6B0E51B9" w14:textId="77777777" w:rsidR="00C73E44" w:rsidRDefault="00C73E44">
      <w:pPr>
        <w:pStyle w:val="BodyText"/>
        <w:rPr>
          <w:b/>
        </w:rPr>
      </w:pPr>
    </w:p>
    <w:p w14:paraId="1F62230A" w14:textId="317599B3" w:rsidR="00C73E44" w:rsidRDefault="00DC6A39">
      <w:pPr>
        <w:pStyle w:val="BodyText"/>
        <w:ind w:left="191" w:right="144" w:firstLine="628"/>
      </w:pPr>
      <w:r>
        <w:rPr>
          <w:lang w:val="th"/>
        </w:rPr>
        <w:t>SEKO จะปกป้องความลับของข้อกล่าวหาเท่าที่เป็นไปได้และเหมาะสมภายใต้สถานการณ์นั้นๆ หากคุณรู้สึกไม่สบายใจที่จะร้องเรียน/รายงานภายใต้ชื่อของคุณ คุณสามารถร้องเรียนโดยไม่ระบุชื่อ้ SEKO จะตรวจสอบข้อร้องเรียนทั้งหมดภายใต้นโยบายนี้อย่างแข็งขัน และหากมีการพิจารณาว่ามีการละเมิดเกิดขึ้น SEKO จะดำเนินการทางวินัยที่เหมาะสมกับฝ่ายที่กระทำผิด จนถึงและรวมถึงการปลดพนักงานหรือการยกเลิกข้อตกลงกับตัวแทน SEKO ดังกล่าว SEKO จะไม่ดำเนินการหรืออนุญาตให้มีการตอบโต้บุคคลใดๆ ที่ร้องเรียนเกี่ยวกับการละเมิดกฎหมายต่อต้านการผูกขาด หรือผู้ที่มีส่วนร่วมในการสอบสวนข้อร้องเรียนดังกล่าว</w:t>
      </w:r>
    </w:p>
    <w:p w14:paraId="12E701CA" w14:textId="77777777" w:rsidR="00C73E44" w:rsidRDefault="00C73E44">
      <w:pPr>
        <w:pStyle w:val="BodyText"/>
        <w:spacing w:before="5"/>
      </w:pPr>
    </w:p>
    <w:p w14:paraId="433C5CFA" w14:textId="07963B34" w:rsidR="00C73E44" w:rsidRDefault="00DC6A39">
      <w:pPr>
        <w:pStyle w:val="BodyText"/>
        <w:ind w:left="100" w:right="116" w:firstLine="719"/>
        <w:jc w:val="both"/>
      </w:pPr>
      <w:r>
        <w:rPr>
          <w:lang w:val="th"/>
        </w:rPr>
        <w:t xml:space="preserve">ตัวแทน SEKO คนใดก็ตามที่ได้รับการร้องเรียน/รายงานจากสมาชิกของสาธารณะควรแนะนำให้บุคคลนั้นรายงานข้อร้องเรียนของเขาหรือเธอโดยตรงไปยังอีเมล </w:t>
      </w:r>
      <w:hyperlink r:id="rId10">
        <w:r>
          <w:rPr>
            <w:color w:val="054993"/>
            <w:lang w:val="th"/>
          </w:rPr>
          <w:t>compliance@sekologist</w:t>
        </w:r>
      </w:hyperlink>
      <w:r>
        <w:rPr>
          <w:color w:val="054993"/>
          <w:lang w:val="th"/>
        </w:rPr>
        <w:t>ics.com</w:t>
      </w:r>
    </w:p>
    <w:p w14:paraId="7DC7BE4E" w14:textId="77777777" w:rsidR="00C73E44" w:rsidRDefault="00C73E44">
      <w:pPr>
        <w:pStyle w:val="BodyText"/>
      </w:pPr>
    </w:p>
    <w:p w14:paraId="72DCAE38" w14:textId="5D9659E8" w:rsidR="00C73E44" w:rsidRDefault="00DC6A39">
      <w:pPr>
        <w:pStyle w:val="BodyText"/>
        <w:ind w:left="100" w:right="116" w:firstLine="719"/>
        <w:jc w:val="both"/>
      </w:pPr>
      <w:r>
        <w:rPr>
          <w:lang w:val="th"/>
        </w:rPr>
        <w:t>SEKO จะไม่จ่ายค่าปรับ บทลงโทษ หรือค่าใช้จ่ายทางกฎหมายใดๆที่ประเมินกับตัวแทน SEKO ที่ถูกพบว่ามีความผิดเนื่องจากละเมิดกฎหมายต่อต้านการผูกขาดใดๆ และผู้ที่กระทำการที่ขัดต่อนโยบายนี้</w:t>
      </w:r>
    </w:p>
    <w:p w14:paraId="17148C2A" w14:textId="77777777" w:rsidR="00C73E44" w:rsidRDefault="00C73E44">
      <w:pPr>
        <w:pStyle w:val="BodyText"/>
        <w:spacing w:before="1"/>
      </w:pPr>
    </w:p>
    <w:p w14:paraId="0A51D771" w14:textId="5528C8FE" w:rsidR="00C73E44" w:rsidRDefault="00DC6A39">
      <w:pPr>
        <w:pStyle w:val="BodyText"/>
        <w:ind w:left="100" w:right="116" w:firstLine="719"/>
        <w:jc w:val="both"/>
      </w:pPr>
      <w:r>
        <w:rPr>
          <w:u w:val="single"/>
          <w:lang w:val="th"/>
        </w:rPr>
        <w:t>โปรดทราบว่าคำแถลงโดยย่อนี้ไม่ได้มีวัตถุประสงค์เพื่อเป็นคำแถลงที่สมบูรณ์ของ</w:t>
      </w:r>
      <w:r>
        <w:rPr>
          <w:lang w:val="th"/>
        </w:rPr>
        <w:t xml:space="preserve"> </w:t>
      </w:r>
      <w:r>
        <w:rPr>
          <w:u w:val="single"/>
          <w:lang w:val="th"/>
        </w:rPr>
        <w:t>กฎหมายต่อต้านการผูกขาดหรือนโยบายของบริษัทในทุกด้าน หากคุณมีคำถามเกี่ยว</w:t>
      </w:r>
      <w:r>
        <w:rPr>
          <w:lang w:val="th"/>
        </w:rPr>
        <w:t>กับ</w:t>
      </w:r>
      <w:r>
        <w:rPr>
          <w:u w:val="single"/>
          <w:lang w:val="th"/>
        </w:rPr>
        <w:t>นโยบายต่อต้านการผูกขาด โปรดติดต่อแผนกกำกับดูแลของ SEKO หรือฝ่ายกฎหมายของ SEKO</w:t>
      </w:r>
    </w:p>
    <w:sectPr w:rsidR="00C73E44">
      <w:pgSz w:w="12240" w:h="15840"/>
      <w:pgMar w:top="1660" w:right="1320" w:bottom="600" w:left="1340" w:header="96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A739" w14:textId="77777777" w:rsidR="00A15F54" w:rsidRDefault="00A15F54">
      <w:r>
        <w:separator/>
      </w:r>
    </w:p>
  </w:endnote>
  <w:endnote w:type="continuationSeparator" w:id="0">
    <w:p w14:paraId="18E0FF38" w14:textId="77777777" w:rsidR="00A15F54" w:rsidRDefault="00A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EAF" w14:textId="006D766C" w:rsidR="00C73E44" w:rsidRDefault="001F0E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83D804" wp14:editId="3DDA72A8">
              <wp:simplePos x="0" y="0"/>
              <wp:positionH relativeFrom="page">
                <wp:posOffset>901700</wp:posOffset>
              </wp:positionH>
              <wp:positionV relativeFrom="page">
                <wp:posOffset>9655810</wp:posOffset>
              </wp:positionV>
              <wp:extent cx="1874520" cy="139065"/>
              <wp:effectExtent l="0" t="0" r="0" b="0"/>
              <wp:wrapNone/>
              <wp:docPr id="1431656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BD96" w14:textId="77777777" w:rsidR="00C73E44" w:rsidRDefault="00DC6A3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th"/>
                            </w:rPr>
                            <w:t>SEKO Antitrust Rev 2 วันที่ 24 ตุลาคม 2565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D8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0.3pt;width:147.6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" filled="f" stroked="f">
              <v:textbox inset="0,0,0,0">
                <w:txbxContent>
                  <w:p w14:paraId="2D02BD96" w14:textId="77777777" w:rsidR="00C73E44" w:rsidRDefault="00000000">
                    <w:pPr>
                      <w:spacing w:before="14"/>
                      <w:ind w:left="20"/>
                      <w:rPr>
                        <w:sz w:val="16"/>
                      </w:rPr>
                      <w:bidi w:val="0"/>
                    </w:pPr>
                    <w:r>
                      <w:rPr>
                        <w:sz w:val="16"/>
                        <w:lang w:val="th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SEKO Antitrust Rev 2 วันที่ 24 ตุลาคม 2565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0332" w14:textId="77777777" w:rsidR="00A15F54" w:rsidRDefault="00A15F54">
      <w:r>
        <w:separator/>
      </w:r>
    </w:p>
  </w:footnote>
  <w:footnote w:type="continuationSeparator" w:id="0">
    <w:p w14:paraId="2000C480" w14:textId="77777777" w:rsidR="00A15F54" w:rsidRDefault="00A1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6E06" w14:textId="77777777" w:rsidR="00C73E44" w:rsidRDefault="00DC6A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D746DF" wp14:editId="4FC69661">
          <wp:simplePos x="0" y="0"/>
          <wp:positionH relativeFrom="page">
            <wp:posOffset>914400</wp:posOffset>
          </wp:positionH>
          <wp:positionV relativeFrom="page">
            <wp:posOffset>609511</wp:posOffset>
          </wp:positionV>
          <wp:extent cx="2666620" cy="456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6620" cy="456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8C8"/>
    <w:multiLevelType w:val="hybridMultilevel"/>
    <w:tmpl w:val="53B47F38"/>
    <w:lvl w:ilvl="0" w:tplc="E1643A34">
      <w:start w:val="1"/>
      <w:numFmt w:val="thaiLetters"/>
      <w:lvlText w:val="(%1)"/>
      <w:lvlJc w:val="left"/>
      <w:pPr>
        <w:ind w:left="390" w:hanging="360"/>
      </w:pPr>
      <w:rPr>
        <w:rFonts w:ascii="Angsana New" w:hAnsi="Angsana New"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0C83850"/>
    <w:multiLevelType w:val="hybridMultilevel"/>
    <w:tmpl w:val="052E2962"/>
    <w:lvl w:ilvl="0" w:tplc="0F5C85A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57A0FC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2B4771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479ECB3C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6C8E10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9E1413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DE42F5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8F463AA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01B6205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 w16cid:durableId="1999768119">
    <w:abstractNumId w:val="1"/>
  </w:num>
  <w:num w:numId="2" w16cid:durableId="43529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44"/>
    <w:rsid w:val="00125705"/>
    <w:rsid w:val="001F0E7C"/>
    <w:rsid w:val="00322505"/>
    <w:rsid w:val="00441291"/>
    <w:rsid w:val="00707705"/>
    <w:rsid w:val="00880DFE"/>
    <w:rsid w:val="00A15F54"/>
    <w:rsid w:val="00C73E44"/>
    <w:rsid w:val="00D963DE"/>
    <w:rsid w:val="00DC6A39"/>
    <w:rsid w:val="00EB259F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hics@sekologis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hics@seko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2023-08-30T01:05:00Z</dcterms:created>
  <dcterms:modified xsi:type="dcterms:W3CDTF">2023-09-05T12:31:00Z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2023-08-30T01:30:42Z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ab8da909-bbd8-440c-8594-f2decc81a395</vt:lpwstr>
  </property>
  <property fmtid="{D5CDD505-2E9C-101B-9397-08002B2CF9AE}" pid="7" name="MSIP_Label_defa4170-0d19-0005-0004-bc88714345d2_ActionId">
    <vt:lpwstr>527d2437-8392-4c31-8016-0942ab2b2b65</vt:lpwstr>
  </property>
  <property fmtid="{D5CDD505-2E9C-101B-9397-08002B2CF9AE}" pid="8" name="MSIP_Label_defa4170-0d19-0005-0004-bc88714345d2_ContentBits">
    <vt:lpwstr>0</vt:lpwstr>
  </property>
</Properties>
</file>