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25BF" w14:textId="77777777" w:rsidR="00703BC7" w:rsidRDefault="00703BC7">
      <w:pPr>
        <w:pStyle w:val="a3"/>
        <w:spacing w:before="3"/>
        <w:rPr>
          <w:rFonts w:ascii="Times New Roman"/>
          <w:sz w:val="16"/>
        </w:rPr>
      </w:pPr>
    </w:p>
    <w:p w14:paraId="6815DADD" w14:textId="56ED3CED" w:rsidR="00703BC7" w:rsidRDefault="00000000">
      <w:pPr>
        <w:pStyle w:val="a4"/>
      </w:pPr>
      <w:r>
        <w:rPr>
          <w:lang w:eastAsia="ko"/>
        </w:rPr>
        <w:t>행동 규범 및 윤리 선언문</w:t>
      </w:r>
    </w:p>
    <w:p w14:paraId="51D97AD4" w14:textId="77777777" w:rsidR="00703BC7" w:rsidRDefault="00703BC7" w:rsidP="001F24F8">
      <w:pPr>
        <w:pStyle w:val="a3"/>
        <w:spacing w:after="240"/>
        <w:rPr>
          <w:b/>
          <w:sz w:val="26"/>
        </w:rPr>
      </w:pPr>
    </w:p>
    <w:p w14:paraId="1F49E52B" w14:textId="77777777" w:rsidR="00703BC7" w:rsidRDefault="00000000">
      <w:pPr>
        <w:pStyle w:val="a5"/>
        <w:numPr>
          <w:ilvl w:val="0"/>
          <w:numId w:val="2"/>
        </w:numPr>
        <w:tabs>
          <w:tab w:val="left" w:pos="820"/>
          <w:tab w:val="left" w:pos="821"/>
        </w:tabs>
        <w:spacing w:before="158"/>
        <w:jc w:val="left"/>
        <w:rPr>
          <w:sz w:val="24"/>
        </w:rPr>
      </w:pPr>
      <w:r>
        <w:rPr>
          <w:sz w:val="24"/>
          <w:lang w:eastAsia="ko"/>
        </w:rPr>
        <w:t>목적.</w:t>
      </w:r>
    </w:p>
    <w:p w14:paraId="70E96767" w14:textId="77777777" w:rsidR="00703BC7" w:rsidRDefault="00703BC7">
      <w:pPr>
        <w:pStyle w:val="a3"/>
        <w:spacing w:before="1"/>
        <w:rPr>
          <w:sz w:val="21"/>
        </w:rPr>
      </w:pPr>
    </w:p>
    <w:p w14:paraId="4530D0E1" w14:textId="49425312" w:rsidR="00703BC7" w:rsidRDefault="00000000">
      <w:pPr>
        <w:pStyle w:val="a3"/>
        <w:spacing w:line="276" w:lineRule="auto"/>
        <w:ind w:left="100" w:right="115"/>
        <w:rPr>
          <w:lang w:eastAsia="ko-KR"/>
        </w:rPr>
      </w:pPr>
      <w:r>
        <w:rPr>
          <w:lang w:eastAsia="ko"/>
        </w:rPr>
        <w:t>SEKO Worldwide, LLC (및 SEKO가 통제 및/또는 제휴하는 모든 법인)는 모든 직원 및 SEKO와 관련된 기타 당사자의 정직하고 윤리적인 비즈니스 행위를 촉진하기 위한 강력하고 확고한 의지를 가지고 있습니다. 이러한 원칙에 대한 SEKO의 약속을 이행하기 위해, 본 행동 규범 및 윤리 성명(이하 "행동 규범")은 다음을 수행합니다. (1) 윤리 및 법률 준수에 대한 SEKO의 약속을 강조합니다. (2) 윤리적 및 법적 행동의 기본 기준을 준수할 것을 기대합니다. (3) 알려진 또는 의심되는 윤리적 또는 법적 위반에 대한 신고 절차를 제공합니다. (4) 부당 행위를 방지하고 탐지하는 데 도움이 됩니다.</w:t>
      </w:r>
    </w:p>
    <w:p w14:paraId="7CCA2851" w14:textId="7E9D8214" w:rsidR="00703BC7" w:rsidRDefault="00000000">
      <w:pPr>
        <w:pStyle w:val="a3"/>
        <w:spacing w:before="203" w:line="276" w:lineRule="auto"/>
        <w:ind w:left="100" w:right="183"/>
        <w:rPr>
          <w:lang w:eastAsia="ko-KR"/>
        </w:rPr>
      </w:pPr>
      <w:r>
        <w:rPr>
          <w:lang w:eastAsia="ko"/>
        </w:rPr>
        <w:t>행동 규범은 법률을 준수하는 다른 정책 및 절차에 추가되고 보완됩니다. 그러나 현지 관습 사업 관행, 거래 기준 또는 기타 법적 구속력이 없는 권한이 본 행동 규범과 충돌하는 경우, 본 행동 규범은 현지 관행 또는 거래 기준을 대체하며 귀하는 본 행동 규범을 준수해야 합니다.</w:t>
      </w:r>
    </w:p>
    <w:p w14:paraId="7279B0CC" w14:textId="7D70C8EF" w:rsidR="00703BC7" w:rsidRDefault="00000000">
      <w:pPr>
        <w:pStyle w:val="a3"/>
        <w:spacing w:before="199" w:line="276" w:lineRule="auto"/>
        <w:ind w:left="100" w:right="183"/>
        <w:rPr>
          <w:lang w:eastAsia="ko-KR"/>
        </w:rPr>
      </w:pPr>
      <w:r>
        <w:rPr>
          <w:lang w:eastAsia="ko"/>
        </w:rPr>
        <w:t>SEKO의 표준 비즈니스 관행은 직원, 독립 계약자, 공급업체 및 SEKO와 관련된 기타 모든 당사자에게 윤리 규범의 사본을 배포 및/또는 제공하는 것입니다. 앞서 언급한 당사자는 행동 규범을 읽고 이해해야 합니다. SEKO와 제휴 관계를 맺고 있는 파트너, 에이전트 및 기타 모든 별도 법인은 본 행동 규범에 명시된 비즈니스 무결성 및 윤리 원칙을 준수하기 위해 유사한 정책과 절차를 시행할 것을 촉구합니다. 모든 당사자는 본 행동 규범을 적용하고 완전한 준수를 목표로 상식을 적용해야 합니다.</w:t>
      </w:r>
    </w:p>
    <w:p w14:paraId="4180683D" w14:textId="03BC8F56" w:rsidR="00703BC7" w:rsidRDefault="00000000">
      <w:pPr>
        <w:pStyle w:val="a3"/>
        <w:spacing w:before="198" w:line="276" w:lineRule="auto"/>
        <w:ind w:left="100" w:right="115"/>
        <w:rPr>
          <w:lang w:eastAsia="ko-KR"/>
        </w:rPr>
      </w:pPr>
      <w:r>
        <w:rPr>
          <w:lang w:eastAsia="ko"/>
        </w:rPr>
        <w:t>모든 직원과 관련 당사자는 자신의 행동에 대한 책임을 져야 합니다. 본 행동 규범 위반에 대한 모든 클레임은 해당 회사 직원이 조사합니다. 본 행동 규범의 기준을 위반하는 사람은 징계 조치를 받게 되며, 파트너 및 대리인의 경우 SEKO와의 계약이나 합의가 일시 중지 또는 해지됩니다. 위반 사항이 발견되면 모든 경우에 적절한 법적 조치가 취해질 수 있습니다. 특정 상황을 다루는 특정 가이드라인, 관행 또는 지침이 없다고 해서 해당 상황에 적용되는 가장 높은 윤리적 기준을 실행하는 것이 면제되지는 않습니다.</w:t>
      </w:r>
    </w:p>
    <w:p w14:paraId="762BB5D0" w14:textId="77777777" w:rsidR="00703BC7" w:rsidRDefault="00703BC7">
      <w:pPr>
        <w:spacing w:line="276" w:lineRule="auto"/>
        <w:rPr>
          <w:lang w:eastAsia="ko-KR"/>
        </w:rPr>
        <w:sectPr w:rsidR="00703BC7">
          <w:headerReference w:type="default" r:id="rId7"/>
          <w:footerReference w:type="default" r:id="rId8"/>
          <w:type w:val="continuous"/>
          <w:pgSz w:w="12240" w:h="15840"/>
          <w:pgMar w:top="2180" w:right="1340" w:bottom="1200" w:left="1340" w:header="406" w:footer="1008" w:gutter="0"/>
          <w:pgNumType w:start="1"/>
          <w:cols w:space="720"/>
        </w:sectPr>
      </w:pPr>
    </w:p>
    <w:p w14:paraId="05EADB9C" w14:textId="77777777" w:rsidR="00703BC7" w:rsidRDefault="00703BC7">
      <w:pPr>
        <w:pStyle w:val="a3"/>
        <w:spacing w:before="3"/>
        <w:rPr>
          <w:sz w:val="16"/>
          <w:lang w:eastAsia="ko-KR"/>
        </w:rPr>
      </w:pPr>
    </w:p>
    <w:p w14:paraId="1DF7AAA5" w14:textId="63EBBAC1" w:rsidR="00703BC7" w:rsidRDefault="00000000">
      <w:pPr>
        <w:pStyle w:val="a3"/>
        <w:spacing w:before="93" w:line="276" w:lineRule="auto"/>
        <w:ind w:left="100" w:right="115"/>
        <w:rPr>
          <w:lang w:eastAsia="ko-KR"/>
        </w:rPr>
      </w:pPr>
      <w:r>
        <w:rPr>
          <w:lang w:eastAsia="ko"/>
        </w:rPr>
        <w:t>모든 경우, SEKO와 관련된 당사자는 신중하게 결정을 내리고 HR 및/또는 규정 준수 부서 내에서 가이던스를 구하거나 불확실한 경우 직접 관리해야 합니다.</w:t>
      </w:r>
    </w:p>
    <w:p w14:paraId="415A2D8B" w14:textId="59149532" w:rsidR="00703BC7" w:rsidRDefault="00000000">
      <w:pPr>
        <w:pStyle w:val="a3"/>
        <w:spacing w:before="200" w:line="276" w:lineRule="auto"/>
        <w:ind w:left="100" w:right="115"/>
        <w:rPr>
          <w:lang w:eastAsia="ko-KR"/>
        </w:rPr>
      </w:pPr>
      <w:r>
        <w:rPr>
          <w:lang w:eastAsia="ko"/>
        </w:rPr>
        <w:t>가능한 모든 위반 사항은 SEKO Corporate Compliance(</w:t>
      </w:r>
      <w:hyperlink r:id="rId9">
        <w:r>
          <w:rPr>
            <w:color w:val="0462C1"/>
            <w:lang w:eastAsia="ko"/>
          </w:rPr>
          <w:t>compliance@sekologistics.com</w:t>
        </w:r>
      </w:hyperlink>
      <w:r>
        <w:rPr>
          <w:lang w:eastAsia="ko"/>
        </w:rPr>
        <w:t>)로 이메일을 보내 신고하시기 바랍니다.</w:t>
      </w:r>
    </w:p>
    <w:p w14:paraId="3B9210C7" w14:textId="77777777" w:rsidR="00703BC7" w:rsidRDefault="00703BC7">
      <w:pPr>
        <w:pStyle w:val="a3"/>
        <w:rPr>
          <w:sz w:val="20"/>
          <w:lang w:eastAsia="ko-KR"/>
        </w:rPr>
      </w:pPr>
    </w:p>
    <w:p w14:paraId="6D9A6F9E" w14:textId="77777777" w:rsidR="00703BC7" w:rsidRDefault="00703BC7">
      <w:pPr>
        <w:pStyle w:val="a3"/>
        <w:rPr>
          <w:sz w:val="20"/>
          <w:lang w:eastAsia="ko-KR"/>
        </w:rPr>
      </w:pPr>
    </w:p>
    <w:p w14:paraId="58B8EB9F" w14:textId="77777777" w:rsidR="00703BC7" w:rsidRDefault="00703BC7">
      <w:pPr>
        <w:pStyle w:val="a3"/>
        <w:spacing w:before="1"/>
        <w:rPr>
          <w:sz w:val="22"/>
          <w:lang w:eastAsia="ko-KR"/>
        </w:rPr>
      </w:pPr>
    </w:p>
    <w:p w14:paraId="493409E7" w14:textId="77777777" w:rsidR="00703BC7" w:rsidRDefault="00000000">
      <w:pPr>
        <w:pStyle w:val="a5"/>
        <w:numPr>
          <w:ilvl w:val="0"/>
          <w:numId w:val="2"/>
        </w:numPr>
        <w:tabs>
          <w:tab w:val="left" w:pos="820"/>
          <w:tab w:val="left" w:pos="821"/>
        </w:tabs>
        <w:jc w:val="left"/>
        <w:rPr>
          <w:sz w:val="24"/>
        </w:rPr>
      </w:pPr>
      <w:r>
        <w:rPr>
          <w:sz w:val="24"/>
          <w:lang w:eastAsia="ko"/>
        </w:rPr>
        <w:t>핵심 가치 진술.</w:t>
      </w:r>
    </w:p>
    <w:p w14:paraId="6C6CC645" w14:textId="77777777" w:rsidR="00703BC7" w:rsidRDefault="00703BC7">
      <w:pPr>
        <w:pStyle w:val="a3"/>
        <w:spacing w:before="2"/>
        <w:rPr>
          <w:sz w:val="21"/>
        </w:rPr>
      </w:pPr>
    </w:p>
    <w:p w14:paraId="23FF3FBA" w14:textId="142CB493" w:rsidR="00703BC7" w:rsidRDefault="00000000">
      <w:pPr>
        <w:pStyle w:val="a3"/>
        <w:spacing w:line="276" w:lineRule="auto"/>
        <w:ind w:left="100" w:right="128"/>
        <w:rPr>
          <w:lang w:eastAsia="ko-KR"/>
        </w:rPr>
      </w:pPr>
      <w:r>
        <w:rPr>
          <w:lang w:eastAsia="ko"/>
        </w:rPr>
        <w:t>SEKO는 긍정적이고 만족스러운 근무 환경을 조성하기 위해 최선을 다하고 있습니다. 이를 위해 모든 직원은 SEKO의 핵심 가치인 존중, 고객 중심, 무결성, 팀워크 및 열심히 일하고 열심히 놀기를 지지해야 합니다. 무결성, 전문성, 정직성을 갖고 행동하는 것이 회사 성공의 원동력입니다. SEKO는 항상 윤리적인 방식으로 사업을 수행해 왔으며 직원, 고객 공급 업체, 지역 사회 및 기타 모든 이해 관계자를 공정하게 대했습니다. 처음부터 우리 회사는 직원, 고객, 공급 업체, 공급 업체, 주주, 위원회 및 기타 모든 이해 관계자가 윤리적으로 사업을 수행하고 "올바르게 수행" 하도록 최선을 다하고 있습니다. SEKO는 회사의 평판을 보호하고 발전시킬 책임을 공유합니다. 간단히 말해, 우리의 윤리와 가치는 비즈니스 전략과 활동의 원동력입니다.</w:t>
      </w:r>
    </w:p>
    <w:p w14:paraId="123C8363" w14:textId="77777777" w:rsidR="00703BC7" w:rsidRDefault="00703BC7" w:rsidP="001F24F8">
      <w:pPr>
        <w:pStyle w:val="a3"/>
        <w:spacing w:after="240"/>
        <w:rPr>
          <w:sz w:val="26"/>
          <w:lang w:eastAsia="ko-KR"/>
        </w:rPr>
      </w:pPr>
    </w:p>
    <w:p w14:paraId="465DB8D5" w14:textId="77777777" w:rsidR="00703BC7" w:rsidRDefault="00000000">
      <w:pPr>
        <w:pStyle w:val="a5"/>
        <w:numPr>
          <w:ilvl w:val="0"/>
          <w:numId w:val="2"/>
        </w:numPr>
        <w:tabs>
          <w:tab w:val="left" w:pos="436"/>
        </w:tabs>
        <w:ind w:left="435" w:hanging="336"/>
        <w:jc w:val="left"/>
        <w:rPr>
          <w:sz w:val="24"/>
        </w:rPr>
      </w:pPr>
      <w:r>
        <w:rPr>
          <w:sz w:val="24"/>
          <w:lang w:eastAsia="ko"/>
        </w:rPr>
        <w:t>법률, 규칙 및 규정 준수</w:t>
      </w:r>
    </w:p>
    <w:p w14:paraId="1488ADEE" w14:textId="77777777" w:rsidR="00703BC7" w:rsidRDefault="00703BC7">
      <w:pPr>
        <w:pStyle w:val="a3"/>
        <w:spacing w:before="1"/>
        <w:rPr>
          <w:sz w:val="21"/>
        </w:rPr>
      </w:pPr>
    </w:p>
    <w:p w14:paraId="5A85422D" w14:textId="3AAE5F4E" w:rsidR="00703BC7" w:rsidRDefault="00000000">
      <w:pPr>
        <w:pStyle w:val="a3"/>
        <w:spacing w:line="276" w:lineRule="auto"/>
        <w:ind w:left="100" w:right="154"/>
        <w:rPr>
          <w:lang w:eastAsia="ko-KR"/>
        </w:rPr>
      </w:pPr>
      <w:r>
        <w:rPr>
          <w:lang w:eastAsia="ko"/>
        </w:rPr>
        <w:t>미국에 본사를 둔 글로벌 조직으로서 SEKO는 미국뿐만 아니라 SEKO가 사업을 운영하는 다른 모든 국가에서 모든 관할권의 관련 법률 및 규정을 준수해야 합니다. SEKO의 모든 직원 및 SEKO와 관련된 기타 모든 당사자는 행동 규범의 잠재적인 준수 문제 또는 위반을 인식하고, SEKO 컴플라이언스 또는 법무팀으로부터 조언을 구할 때를 알기 위해, 직무와 관련된 법률 및 규정에 대한 충분한 지식을 습득할 책임이 있습니다. SEKO 직원의 모든 관리자는 직원이 각자의 책임 영역에 적용되는 현지 법률 및 규정을 준수하도록 할 책임이 있습니다.</w:t>
      </w:r>
    </w:p>
    <w:p w14:paraId="45489376" w14:textId="77777777" w:rsidR="00703BC7" w:rsidRDefault="00703BC7">
      <w:pPr>
        <w:spacing w:line="276" w:lineRule="auto"/>
        <w:rPr>
          <w:lang w:eastAsia="ko-KR"/>
        </w:rPr>
        <w:sectPr w:rsidR="00703BC7">
          <w:pgSz w:w="12240" w:h="15840"/>
          <w:pgMar w:top="2180" w:right="1340" w:bottom="1200" w:left="1340" w:header="406" w:footer="1008" w:gutter="0"/>
          <w:cols w:space="720"/>
        </w:sectPr>
      </w:pPr>
    </w:p>
    <w:p w14:paraId="0C4DEAEA" w14:textId="77777777" w:rsidR="00703BC7" w:rsidRDefault="00703BC7">
      <w:pPr>
        <w:pStyle w:val="a3"/>
        <w:spacing w:before="3"/>
        <w:rPr>
          <w:sz w:val="16"/>
          <w:lang w:eastAsia="ko-KR"/>
        </w:rPr>
      </w:pPr>
    </w:p>
    <w:p w14:paraId="2439CCB4" w14:textId="77777777" w:rsidR="00703BC7" w:rsidRDefault="00000000">
      <w:pPr>
        <w:pStyle w:val="a5"/>
        <w:numPr>
          <w:ilvl w:val="0"/>
          <w:numId w:val="2"/>
        </w:numPr>
        <w:tabs>
          <w:tab w:val="left" w:pos="461"/>
        </w:tabs>
        <w:spacing w:before="93"/>
        <w:ind w:left="460" w:hanging="361"/>
        <w:jc w:val="left"/>
        <w:rPr>
          <w:sz w:val="24"/>
        </w:rPr>
      </w:pPr>
      <w:r>
        <w:rPr>
          <w:sz w:val="24"/>
          <w:lang w:eastAsia="ko"/>
        </w:rPr>
        <w:t>행동 원칙:</w:t>
      </w:r>
    </w:p>
    <w:p w14:paraId="586EE9FC" w14:textId="77777777" w:rsidR="00703BC7" w:rsidRDefault="00703BC7">
      <w:pPr>
        <w:pStyle w:val="a3"/>
        <w:spacing w:before="7"/>
        <w:rPr>
          <w:sz w:val="20"/>
        </w:rPr>
      </w:pPr>
    </w:p>
    <w:p w14:paraId="32134529" w14:textId="77777777" w:rsidR="00703BC7" w:rsidRDefault="00000000">
      <w:pPr>
        <w:pStyle w:val="a5"/>
        <w:numPr>
          <w:ilvl w:val="1"/>
          <w:numId w:val="2"/>
        </w:numPr>
        <w:tabs>
          <w:tab w:val="left" w:pos="821"/>
        </w:tabs>
        <w:jc w:val="left"/>
        <w:rPr>
          <w:sz w:val="24"/>
          <w:lang w:eastAsia="ko-KR"/>
        </w:rPr>
      </w:pPr>
      <w:r>
        <w:rPr>
          <w:sz w:val="24"/>
          <w:lang w:eastAsia="ko"/>
        </w:rPr>
        <w:t>기밀 유지 및 개인 정보 보호.</w:t>
      </w:r>
    </w:p>
    <w:p w14:paraId="2850FCDA" w14:textId="77777777" w:rsidR="00703BC7" w:rsidRDefault="00703BC7">
      <w:pPr>
        <w:pStyle w:val="a3"/>
        <w:spacing w:before="1"/>
        <w:rPr>
          <w:sz w:val="21"/>
          <w:lang w:eastAsia="ko-KR"/>
        </w:rPr>
      </w:pPr>
    </w:p>
    <w:p w14:paraId="4601118F" w14:textId="3DE405DA" w:rsidR="00703BC7" w:rsidRDefault="00000000">
      <w:pPr>
        <w:pStyle w:val="a3"/>
        <w:spacing w:line="276" w:lineRule="auto"/>
        <w:ind w:left="100" w:right="154"/>
        <w:rPr>
          <w:lang w:eastAsia="ko-KR"/>
        </w:rPr>
      </w:pPr>
      <w:r>
        <w:rPr>
          <w:lang w:eastAsia="ko"/>
        </w:rPr>
        <w:t>기밀 유지는 우리 조직의 기반 중 하나이며 우리의 윤리를 측정하는 방법입니다. SEKO는 외부 당사자에게 공개해서는 안 되는 기밀 정보를 보유하고 있습니다. 당사의 고객 목록, 지식, 기술, 서면 자료 및 사업 계획 및 전략과 관련된 기타 정보, 재무 정보, 공급업체, 직원 또는 개인 정보는 권한이 없는 사람에게 공개할 수 없는 기밀 정보의 예입니다. 기밀 정보를 공개하지 않을 의무는 SEKO와의 고용 기간 이후에도 계속됩니다. 고용이 종료되거나 SEKO의 요청이 있는 경우, 직원은 SEKO 또는 그 고객의 모든 기밀 정보 또는 기타 재산(및 그 사본)을 SEKO에 반환해야 합니다. 어떤 이유로든 SEKO에서 퇴사하는 경우, 그러한 기밀 정보를 공개하지 않을 의무는 계속됩니다.</w:t>
      </w:r>
    </w:p>
    <w:p w14:paraId="320B770A" w14:textId="77777777" w:rsidR="00703BC7" w:rsidRDefault="00000000">
      <w:pPr>
        <w:pStyle w:val="a5"/>
        <w:numPr>
          <w:ilvl w:val="1"/>
          <w:numId w:val="2"/>
        </w:numPr>
        <w:tabs>
          <w:tab w:val="left" w:pos="821"/>
        </w:tabs>
        <w:spacing w:before="202"/>
        <w:jc w:val="left"/>
        <w:rPr>
          <w:sz w:val="24"/>
        </w:rPr>
      </w:pPr>
      <w:r>
        <w:rPr>
          <w:sz w:val="24"/>
          <w:lang w:eastAsia="ko"/>
        </w:rPr>
        <w:t>이해 상충.</w:t>
      </w:r>
    </w:p>
    <w:p w14:paraId="7CE2772C" w14:textId="77777777" w:rsidR="00703BC7" w:rsidRDefault="00703BC7">
      <w:pPr>
        <w:pStyle w:val="a3"/>
        <w:spacing w:before="1"/>
        <w:rPr>
          <w:sz w:val="21"/>
        </w:rPr>
      </w:pPr>
    </w:p>
    <w:p w14:paraId="1702CA33" w14:textId="52AD428E" w:rsidR="00703BC7" w:rsidRDefault="00000000">
      <w:pPr>
        <w:pStyle w:val="a3"/>
        <w:spacing w:line="276" w:lineRule="auto"/>
        <w:ind w:left="100" w:right="234"/>
        <w:rPr>
          <w:lang w:eastAsia="ko-KR"/>
        </w:rPr>
      </w:pPr>
      <w:r>
        <w:rPr>
          <w:lang w:eastAsia="ko"/>
        </w:rPr>
        <w:t>이해 상충은 개인의 사익이 회사의 이익을 어떤 식으로든 방해할 때 발생합니다. SEKO를 대신하여 일하는 직원 및 기타 모든 당사자는 고용 과정에서 또는 SEKO를 대표하여 자신이나 친구 및 가족에게 개인적인 이익이 되는 대가로 고객, 벤더, 공급업체, 운송업체 또는 기타 비즈니스 파트너를 선호하거나 우대할 수 있는 결정을 내릴 수 없습니다. 이러한 유형의 결정을 내리는 것은 SEKO의 최선의 이익을 위해서만 판단해야 하는 직원의 능력을 방해할 수 있습니다.</w:t>
      </w:r>
    </w:p>
    <w:p w14:paraId="4CC80A8D" w14:textId="0B50BFBC" w:rsidR="00703BC7" w:rsidRDefault="00000000" w:rsidP="001F24F8">
      <w:pPr>
        <w:pStyle w:val="a3"/>
        <w:spacing w:before="203" w:line="276" w:lineRule="auto"/>
        <w:ind w:left="100" w:right="115"/>
        <w:rPr>
          <w:lang w:eastAsia="ko-KR"/>
        </w:rPr>
      </w:pPr>
      <w:r>
        <w:rPr>
          <w:lang w:eastAsia="ko"/>
        </w:rPr>
        <w:t>또한, 직원, 임원 및 이사는 SEKO의 동의 없이 기업 기회를 취하고 자신 또는 제3자를 위해 해당 기회를 남용하는 것이 금지됩니다. 또한, SEKO와 제휴한 직원 또는 당사자는 개인적 이익을 위해 기업 재산이나 정보를 사용할 수 없으며, 어떠한 직원도 회사에 근무하는 동안 SEKO와 직간접적으로 경쟁할 수 없습니다. 직원과 모든 계열사는 기회가 있을 때 SEKO의 이익을 증진해야 하는 의무가 있습니다.</w:t>
      </w:r>
    </w:p>
    <w:p w14:paraId="3149AD19" w14:textId="77777777" w:rsidR="00703BC7" w:rsidRDefault="00703BC7">
      <w:pPr>
        <w:spacing w:line="276" w:lineRule="auto"/>
        <w:rPr>
          <w:lang w:eastAsia="ko-KR"/>
        </w:rPr>
        <w:sectPr w:rsidR="00703BC7">
          <w:pgSz w:w="12240" w:h="15840"/>
          <w:pgMar w:top="2180" w:right="1340" w:bottom="1200" w:left="1340" w:header="406" w:footer="1008" w:gutter="0"/>
          <w:cols w:space="720"/>
        </w:sectPr>
      </w:pPr>
    </w:p>
    <w:p w14:paraId="728264CE" w14:textId="77777777" w:rsidR="00703BC7" w:rsidRDefault="00703BC7">
      <w:pPr>
        <w:pStyle w:val="a3"/>
        <w:spacing w:before="3"/>
        <w:rPr>
          <w:sz w:val="16"/>
          <w:lang w:eastAsia="ko-KR"/>
        </w:rPr>
      </w:pPr>
    </w:p>
    <w:p w14:paraId="0F62330B" w14:textId="33D84373" w:rsidR="00703BC7" w:rsidRDefault="00000000">
      <w:pPr>
        <w:pStyle w:val="a5"/>
        <w:numPr>
          <w:ilvl w:val="1"/>
          <w:numId w:val="2"/>
        </w:numPr>
        <w:tabs>
          <w:tab w:val="left" w:pos="821"/>
        </w:tabs>
        <w:spacing w:before="93"/>
        <w:jc w:val="left"/>
        <w:rPr>
          <w:sz w:val="24"/>
        </w:rPr>
      </w:pPr>
      <w:r>
        <w:rPr>
          <w:sz w:val="24"/>
          <w:lang w:eastAsia="ko"/>
        </w:rPr>
        <w:t>뇌물, 선물, 접대 등</w:t>
      </w:r>
    </w:p>
    <w:p w14:paraId="454CD861" w14:textId="77777777" w:rsidR="00703BC7" w:rsidRDefault="00703BC7">
      <w:pPr>
        <w:pStyle w:val="a3"/>
        <w:spacing w:before="7"/>
        <w:rPr>
          <w:sz w:val="20"/>
        </w:rPr>
      </w:pPr>
    </w:p>
    <w:p w14:paraId="3015E199" w14:textId="7E280EAA" w:rsidR="00703BC7" w:rsidRDefault="00000000">
      <w:pPr>
        <w:pStyle w:val="a3"/>
        <w:spacing w:line="278" w:lineRule="auto"/>
        <w:ind w:left="460" w:right="115"/>
        <w:rPr>
          <w:lang w:eastAsia="ko-KR"/>
        </w:rPr>
      </w:pPr>
      <w:r>
        <w:rPr>
          <w:lang w:eastAsia="ko"/>
        </w:rPr>
        <w:t>직원 및 SEKO와 제휴한 기타 모든 당사자는 경제적 가치 또는 미래 가치 또는 이익의 약속이나 기대에 대한 대가로 직간접적으로 특별한 대우 또는 호의를 제공하거나 권유하는 것이 명시적으로 금지됩니다.</w:t>
      </w:r>
    </w:p>
    <w:p w14:paraId="527C74AF" w14:textId="64612ABA" w:rsidR="00703BC7" w:rsidRDefault="00000000">
      <w:pPr>
        <w:pStyle w:val="a3"/>
        <w:spacing w:line="276" w:lineRule="auto"/>
        <w:ind w:left="460" w:right="115"/>
        <w:rPr>
          <w:lang w:eastAsia="ko-KR"/>
        </w:rPr>
      </w:pPr>
      <w:r>
        <w:rPr>
          <w:lang w:eastAsia="ko"/>
        </w:rPr>
        <w:t xml:space="preserve">이러한 금지를 통해 직원 및 기타 모든 당사자가 SEKO가 사업을 권유하는 직원 또는 공급업체의 고객 및 기타 모든 당사자에게 경제적 및 비경제적 이익을 제공하는 것을 방지합니다. 이러한 금지 사항에 대한 자세한 내용은 </w:t>
      </w:r>
      <w:hyperlink r:id="rId10">
        <w:r>
          <w:rPr>
            <w:color w:val="0462C1"/>
            <w:lang w:eastAsia="ko"/>
          </w:rPr>
          <w:t>www.sekologistics.com</w:t>
        </w:r>
      </w:hyperlink>
      <w:r>
        <w:rPr>
          <w:lang w:eastAsia="ko"/>
        </w:rPr>
        <w:t>에서 제공되는 SEKO의 FCPA 규정 준수 정책을 참조하십시오.</w:t>
      </w:r>
    </w:p>
    <w:p w14:paraId="0B955011" w14:textId="77777777" w:rsidR="00703BC7" w:rsidRDefault="00000000">
      <w:pPr>
        <w:pStyle w:val="a5"/>
        <w:numPr>
          <w:ilvl w:val="1"/>
          <w:numId w:val="2"/>
        </w:numPr>
        <w:tabs>
          <w:tab w:val="left" w:pos="370"/>
        </w:tabs>
        <w:spacing w:before="195"/>
        <w:ind w:left="369" w:hanging="270"/>
        <w:jc w:val="left"/>
        <w:rPr>
          <w:sz w:val="24"/>
        </w:rPr>
      </w:pPr>
      <w:r>
        <w:rPr>
          <w:sz w:val="24"/>
          <w:lang w:eastAsia="ko"/>
        </w:rPr>
        <w:t>보이콧 방지 정책.</w:t>
      </w:r>
    </w:p>
    <w:p w14:paraId="7A2D64A1" w14:textId="77777777" w:rsidR="00703BC7" w:rsidRDefault="00703BC7">
      <w:pPr>
        <w:pStyle w:val="a3"/>
        <w:spacing w:before="1"/>
        <w:rPr>
          <w:sz w:val="21"/>
        </w:rPr>
      </w:pPr>
    </w:p>
    <w:p w14:paraId="3A7A6721" w14:textId="5F867B93" w:rsidR="00703BC7" w:rsidRDefault="00000000">
      <w:pPr>
        <w:pStyle w:val="a3"/>
        <w:spacing w:line="276" w:lineRule="auto"/>
        <w:ind w:left="100" w:right="115"/>
        <w:rPr>
          <w:lang w:eastAsia="ko-KR"/>
        </w:rPr>
      </w:pPr>
      <w:r>
        <w:rPr>
          <w:lang w:eastAsia="ko"/>
        </w:rPr>
        <w:t>미국 의회는 미국 시민권자 또는 미국 기반 사업체 (법인 및 법인 외)가 미국 정부의 제재를 받지 않는 외국 보이콧에 참여하는 것을 불법으로 하는 법률과 규정을 공포했습니다. 승인되지 않은 모든 외국 보이콧을 금지하는 것 외에도 다음 행위를 하는 것도 불법입니다.</w:t>
      </w:r>
    </w:p>
    <w:p w14:paraId="04D33389" w14:textId="333424B2" w:rsidR="00703BC7" w:rsidRDefault="00000000">
      <w:pPr>
        <w:pStyle w:val="a5"/>
        <w:numPr>
          <w:ilvl w:val="0"/>
          <w:numId w:val="1"/>
        </w:numPr>
        <w:tabs>
          <w:tab w:val="left" w:pos="820"/>
          <w:tab w:val="left" w:pos="821"/>
        </w:tabs>
        <w:spacing w:before="197" w:line="276" w:lineRule="auto"/>
        <w:ind w:right="933"/>
        <w:rPr>
          <w:sz w:val="24"/>
          <w:lang w:eastAsia="ko-KR"/>
        </w:rPr>
      </w:pPr>
      <w:r>
        <w:rPr>
          <w:sz w:val="24"/>
          <w:lang w:eastAsia="ko"/>
        </w:rPr>
        <w:t>이스라엘 또는 블랙리스트 회사와의 거래를 거부하거나 실제로 거부하는 것에 동의하는 경우.</w:t>
      </w:r>
    </w:p>
    <w:p w14:paraId="356CBA61" w14:textId="77777777" w:rsidR="00703BC7" w:rsidRDefault="00000000">
      <w:pPr>
        <w:pStyle w:val="a5"/>
        <w:numPr>
          <w:ilvl w:val="0"/>
          <w:numId w:val="1"/>
        </w:numPr>
        <w:tabs>
          <w:tab w:val="left" w:pos="820"/>
          <w:tab w:val="left" w:pos="821"/>
        </w:tabs>
        <w:spacing w:before="195" w:line="276" w:lineRule="auto"/>
        <w:ind w:right="260"/>
        <w:rPr>
          <w:sz w:val="24"/>
          <w:lang w:eastAsia="ko-KR"/>
        </w:rPr>
      </w:pPr>
      <w:r>
        <w:rPr>
          <w:sz w:val="24"/>
          <w:lang w:eastAsia="ko"/>
        </w:rPr>
        <w:t>인종, 종교, 성별, 출신 국가 또는 국적에 따라 타인에게 동의하거나 실제로 차별하는 행위.</w:t>
      </w:r>
    </w:p>
    <w:p w14:paraId="2736EA24" w14:textId="72709136" w:rsidR="00703BC7" w:rsidRDefault="00000000">
      <w:pPr>
        <w:pStyle w:val="a5"/>
        <w:numPr>
          <w:ilvl w:val="0"/>
          <w:numId w:val="1"/>
        </w:numPr>
        <w:tabs>
          <w:tab w:val="left" w:pos="820"/>
          <w:tab w:val="left" w:pos="821"/>
        </w:tabs>
        <w:spacing w:before="199" w:line="271" w:lineRule="auto"/>
        <w:ind w:right="546"/>
        <w:rPr>
          <w:sz w:val="24"/>
          <w:lang w:eastAsia="ko-KR"/>
        </w:rPr>
      </w:pPr>
      <w:r>
        <w:rPr>
          <w:sz w:val="24"/>
          <w:lang w:eastAsia="ko"/>
        </w:rPr>
        <w:t>이스라엘 또는 블랙리스트 회사와의 비즈니스 관계에 대한 정보를 제공하거나 실제로 제공하는 것에 동의하는 경우.</w:t>
      </w:r>
    </w:p>
    <w:p w14:paraId="00C124D3" w14:textId="77777777" w:rsidR="00703BC7" w:rsidRDefault="00000000">
      <w:pPr>
        <w:pStyle w:val="a5"/>
        <w:numPr>
          <w:ilvl w:val="0"/>
          <w:numId w:val="1"/>
        </w:numPr>
        <w:tabs>
          <w:tab w:val="left" w:pos="820"/>
          <w:tab w:val="left" w:pos="821"/>
        </w:tabs>
        <w:spacing w:before="206" w:line="271" w:lineRule="auto"/>
        <w:ind w:right="203"/>
        <w:rPr>
          <w:sz w:val="24"/>
          <w:lang w:eastAsia="ko-KR"/>
        </w:rPr>
      </w:pPr>
      <w:r>
        <w:rPr>
          <w:sz w:val="24"/>
          <w:lang w:eastAsia="ko"/>
        </w:rPr>
        <w:t>다른 사람의 인종, 종교, 성별 또는 국적에 대한 정보를 제공하거나 실제 제공하기로 합의한 경우.</w:t>
      </w:r>
    </w:p>
    <w:p w14:paraId="17ADE764" w14:textId="19B1F473" w:rsidR="00703BC7" w:rsidRDefault="00000000" w:rsidP="001F24F8">
      <w:pPr>
        <w:pStyle w:val="a3"/>
        <w:spacing w:before="207" w:line="276" w:lineRule="auto"/>
        <w:ind w:left="100" w:right="115"/>
        <w:rPr>
          <w:lang w:eastAsia="ko-KR"/>
        </w:rPr>
      </w:pPr>
      <w:r>
        <w:rPr>
          <w:lang w:eastAsia="ko"/>
        </w:rPr>
        <w:t>미국은 미국 시민과 미국 기업이 미국 정책에 위배되는 외교 정책을 시행하는 데 도움이 되지 않도록 하는 데 관심을 갖고 있습니다. 따라서 모든 SEKO 직원과 대리인은 허가</w:t>
      </w:r>
      <w:r w:rsidR="00654008">
        <w:rPr>
          <w:rFonts w:hint="eastAsia"/>
          <w:lang w:eastAsia="ko"/>
        </w:rPr>
        <w:t xml:space="preserve"> </w:t>
      </w:r>
      <w:r>
        <w:rPr>
          <w:lang w:eastAsia="ko"/>
        </w:rPr>
        <w:t>받지 않은 외국 불매 운동에 참여하는 것을 삼가야 합니다. 미국의 반 보이콧을 위반하면 SEKO와의 관계가 종료될 뿐만 아니라 형사 처벌을 받을 수도 있습니다. SEKO 직원은 보이콧 정보 인식 및 보고에 대한 자세한 내용은 SEKO 규정 준수 매뉴얼을 참조해야 합니다.</w:t>
      </w:r>
    </w:p>
    <w:p w14:paraId="0592A7A8" w14:textId="77777777" w:rsidR="00703BC7" w:rsidRDefault="00703BC7">
      <w:pPr>
        <w:spacing w:line="276" w:lineRule="auto"/>
        <w:rPr>
          <w:lang w:eastAsia="ko-KR"/>
        </w:rPr>
        <w:sectPr w:rsidR="00703BC7">
          <w:pgSz w:w="12240" w:h="15840"/>
          <w:pgMar w:top="2180" w:right="1340" w:bottom="1200" w:left="1340" w:header="406" w:footer="1008" w:gutter="0"/>
          <w:cols w:space="720"/>
        </w:sectPr>
      </w:pPr>
    </w:p>
    <w:p w14:paraId="66369C54" w14:textId="77777777" w:rsidR="00703BC7" w:rsidRDefault="00703BC7">
      <w:pPr>
        <w:pStyle w:val="a3"/>
        <w:spacing w:before="3"/>
        <w:rPr>
          <w:sz w:val="19"/>
          <w:lang w:eastAsia="ko-KR"/>
        </w:rPr>
      </w:pPr>
    </w:p>
    <w:p w14:paraId="58181EDD" w14:textId="77777777" w:rsidR="00703BC7" w:rsidRDefault="00000000">
      <w:pPr>
        <w:pStyle w:val="a5"/>
        <w:numPr>
          <w:ilvl w:val="1"/>
          <w:numId w:val="2"/>
        </w:numPr>
        <w:tabs>
          <w:tab w:val="left" w:pos="821"/>
        </w:tabs>
        <w:spacing w:before="92"/>
        <w:jc w:val="left"/>
        <w:rPr>
          <w:sz w:val="24"/>
        </w:rPr>
      </w:pPr>
      <w:r>
        <w:rPr>
          <w:sz w:val="24"/>
          <w:lang w:eastAsia="ko"/>
        </w:rPr>
        <w:t>위반 신고.</w:t>
      </w:r>
    </w:p>
    <w:p w14:paraId="3064EC70" w14:textId="77777777" w:rsidR="00703BC7" w:rsidRDefault="00703BC7">
      <w:pPr>
        <w:pStyle w:val="a3"/>
        <w:spacing w:before="1"/>
        <w:rPr>
          <w:sz w:val="21"/>
        </w:rPr>
      </w:pPr>
    </w:p>
    <w:p w14:paraId="2ACF4A99" w14:textId="41D1CAEF" w:rsidR="00703BC7" w:rsidRDefault="00000000">
      <w:pPr>
        <w:pStyle w:val="a3"/>
        <w:spacing w:line="276" w:lineRule="auto"/>
        <w:ind w:left="100" w:right="154"/>
        <w:rPr>
          <w:lang w:eastAsia="ko-KR"/>
        </w:rPr>
      </w:pPr>
      <w:r>
        <w:rPr>
          <w:lang w:eastAsia="ko"/>
        </w:rPr>
        <w:t>SEKO와 관련된 모든 직원과 당사자는 본 행동 규범을 준수할 책임이 있습니다. 윤리, 적법성 적정성 영역에서 모든 당사자는 SEKO에 대한 모든 비즈니스 거래에서 윤리 규범 위반 가능성에 대해 경고할 의무가 있습니다. 이러한 위반은 즉시 SEKO Corporate Compliance</w:t>
      </w:r>
      <w:hyperlink r:id="rId11">
        <w:r>
          <w:rPr>
            <w:color w:val="0462C1"/>
            <w:lang w:eastAsia="ko"/>
          </w:rPr>
          <w:t>(compliance@sekologistics.com)</w:t>
        </w:r>
      </w:hyperlink>
      <w:r>
        <w:rPr>
          <w:lang w:eastAsia="ko"/>
        </w:rPr>
        <w:t>에 보고하는 것이 좋습니다.</w:t>
      </w:r>
    </w:p>
    <w:p w14:paraId="6D6D951D" w14:textId="77777777" w:rsidR="00703BC7" w:rsidRDefault="00000000">
      <w:pPr>
        <w:pStyle w:val="a3"/>
        <w:spacing w:before="199" w:line="276" w:lineRule="auto"/>
        <w:ind w:left="100" w:right="234"/>
        <w:rPr>
          <w:lang w:eastAsia="ko-KR"/>
        </w:rPr>
      </w:pPr>
      <w:r>
        <w:rPr>
          <w:lang w:eastAsia="ko"/>
        </w:rPr>
        <w:t>직원 및 SEKO를 대표하는 다른 모든 당사자도 모든 유형의 조사에 협조해야 합니다. 또한, 중범죄로 유죄 판결을 받은 직원, 파트너 및/또는 대리인은 이를 SEKO Corporate Compliance에 알려야 합니다 (법률에 의해 금지되거나 보호되는 경우 제외).</w:t>
      </w:r>
    </w:p>
    <w:p w14:paraId="7E0D365F" w14:textId="3FA00A8D" w:rsidR="00703BC7" w:rsidRDefault="00000000" w:rsidP="001F24F8">
      <w:pPr>
        <w:pStyle w:val="a3"/>
        <w:spacing w:before="200" w:line="276" w:lineRule="auto"/>
        <w:ind w:left="100" w:right="115"/>
        <w:rPr>
          <w:lang w:eastAsia="ko-KR"/>
        </w:rPr>
      </w:pPr>
      <w:r>
        <w:rPr>
          <w:lang w:eastAsia="ko"/>
        </w:rPr>
        <w:t>윤리 규범 또는 기타 위법 행위와 관련된 의심스러운 활동이 있는 모든 경우에 적절한 조치를 결정하기 위해 조사를 실시합니다. 가능하면 SEKO는 모든 직원 및 기타 당사자의 신원을 비밀로 유지합니다. SEKO의 기밀 유지 정책은 위반이 발생했다고 판단될 때까지 위반 혐의가 제기된 사람에 대한 모든 정보를 기밀로 유지합니다. 마찬가지로, 가능한 경우 위반 가능성을 신고하는 사람의 신원을 기밀로 유지합니다. 위반이 의심된다고 신고한 직원에 대한 보복 행위는 엄격히 금지됩니다.</w:t>
      </w:r>
    </w:p>
    <w:p w14:paraId="5BEBE3A1" w14:textId="77777777" w:rsidR="00703BC7" w:rsidRDefault="00000000">
      <w:pPr>
        <w:pStyle w:val="a5"/>
        <w:numPr>
          <w:ilvl w:val="0"/>
          <w:numId w:val="2"/>
        </w:numPr>
        <w:tabs>
          <w:tab w:val="left" w:pos="1114"/>
        </w:tabs>
        <w:spacing w:before="203"/>
        <w:ind w:left="1113" w:hanging="293"/>
        <w:jc w:val="left"/>
        <w:rPr>
          <w:sz w:val="24"/>
        </w:rPr>
      </w:pPr>
      <w:r>
        <w:rPr>
          <w:sz w:val="24"/>
          <w:lang w:eastAsia="ko"/>
        </w:rPr>
        <w:t>징계 조치.</w:t>
      </w:r>
    </w:p>
    <w:p w14:paraId="038880EB" w14:textId="77777777" w:rsidR="00703BC7" w:rsidRDefault="00703BC7">
      <w:pPr>
        <w:pStyle w:val="a3"/>
        <w:spacing w:before="7"/>
        <w:rPr>
          <w:sz w:val="20"/>
        </w:rPr>
      </w:pPr>
    </w:p>
    <w:p w14:paraId="26C65A4A" w14:textId="70833177" w:rsidR="00703BC7" w:rsidRDefault="00000000">
      <w:pPr>
        <w:pStyle w:val="a3"/>
        <w:spacing w:line="276" w:lineRule="auto"/>
        <w:ind w:left="100"/>
        <w:rPr>
          <w:lang w:eastAsia="ko-KR"/>
        </w:rPr>
      </w:pPr>
      <w:r>
        <w:rPr>
          <w:lang w:eastAsia="ko"/>
        </w:rPr>
        <w:t>SEKO 및/또는 SEKO의 파트너 및/또는 에이전트(영향을 받는 경우)의 경영진은 윤리 규범의 잠재적 위반 또는 여기에 명시된 원칙의 범위에 속하는</w:t>
      </w:r>
      <w:r w:rsidR="00654008">
        <w:rPr>
          <w:rFonts w:hint="eastAsia"/>
          <w:lang w:eastAsia="ko"/>
        </w:rPr>
        <w:t xml:space="preserve"> </w:t>
      </w:r>
      <w:r w:rsidR="00654008" w:rsidRPr="00654008">
        <w:rPr>
          <w:rFonts w:ascii="바탕체" w:eastAsia="바탕체" w:hAnsi="바탕체" w:hint="eastAsia"/>
          <w:lang w:eastAsia="ko"/>
        </w:rPr>
        <w:t>것으로 주장되는</w:t>
      </w:r>
      <w:r>
        <w:rPr>
          <w:lang w:eastAsia="ko"/>
        </w:rPr>
        <w:t xml:space="preserve"> 위법 행위에 관한 조사에서 적절한 조치를 결정할 것입니다. SEKO의 행동 규범 또는 본 행동 규범에 부합하는 기타 정책 및 절차를 위반하는 경우, 해고를 포함한 징계 사유가 되거나 파트너 및/또는 대리인의 경우 SEKO와의 계약 또는 합의가 해지 또는 정지될 수 있습니다. 모든 직원, 파트너 및 대리인은 여기에 설명된 것과 동일한 행동 기준을 준수해야 합니다.</w:t>
      </w:r>
    </w:p>
    <w:p w14:paraId="22829516" w14:textId="1266E0DA" w:rsidR="00703BC7" w:rsidRDefault="00000000">
      <w:pPr>
        <w:pStyle w:val="a5"/>
        <w:numPr>
          <w:ilvl w:val="0"/>
          <w:numId w:val="2"/>
        </w:numPr>
        <w:tabs>
          <w:tab w:val="left" w:pos="1181"/>
        </w:tabs>
        <w:spacing w:before="203"/>
        <w:ind w:left="1181" w:hanging="360"/>
        <w:jc w:val="left"/>
        <w:rPr>
          <w:sz w:val="24"/>
          <w:lang w:eastAsia="ko-KR"/>
        </w:rPr>
      </w:pPr>
      <w:r>
        <w:rPr>
          <w:sz w:val="24"/>
          <w:lang w:eastAsia="ko"/>
        </w:rPr>
        <w:t>행동 규범의 승인 및 게시.</w:t>
      </w:r>
    </w:p>
    <w:p w14:paraId="069E3C6C" w14:textId="77777777" w:rsidR="00703BC7" w:rsidRDefault="00703BC7">
      <w:pPr>
        <w:pStyle w:val="a3"/>
        <w:spacing w:before="1"/>
        <w:rPr>
          <w:sz w:val="21"/>
          <w:lang w:eastAsia="ko-KR"/>
        </w:rPr>
      </w:pPr>
    </w:p>
    <w:p w14:paraId="7F809D06" w14:textId="2FFB5FA3" w:rsidR="00703BC7" w:rsidRDefault="00000000">
      <w:pPr>
        <w:pStyle w:val="a3"/>
        <w:spacing w:line="276" w:lineRule="auto"/>
        <w:ind w:left="100" w:right="115"/>
        <w:rPr>
          <w:lang w:eastAsia="ko-KR"/>
        </w:rPr>
      </w:pPr>
      <w:r>
        <w:rPr>
          <w:lang w:eastAsia="ko"/>
        </w:rPr>
        <w:t xml:space="preserve">각 직원, 파트너 및 에이전트는 SEKO의 인트라넷 또는 SEKO의 공개 웹사이트 </w:t>
      </w:r>
      <w:hyperlink r:id="rId12">
        <w:r>
          <w:rPr>
            <w:color w:val="0462C1"/>
            <w:lang w:eastAsia="ko"/>
          </w:rPr>
          <w:t>www.sekologistics.com</w:t>
        </w:r>
      </w:hyperlink>
      <w:r>
        <w:rPr>
          <w:lang w:eastAsia="ko"/>
        </w:rPr>
        <w:t>을 통해 윤리 규범을 검토해야 합니다. 본 행동 규범의 조건에 관한 질문은 여기에 명시된 이메일 주소로 보내야 합니다.</w:t>
      </w:r>
    </w:p>
    <w:sectPr w:rsidR="00703BC7">
      <w:pgSz w:w="12240" w:h="15840"/>
      <w:pgMar w:top="2180" w:right="1340" w:bottom="1200" w:left="1340" w:header="40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86C5D" w14:textId="77777777" w:rsidR="00196985" w:rsidRDefault="00196985">
      <w:r>
        <w:separator/>
      </w:r>
    </w:p>
  </w:endnote>
  <w:endnote w:type="continuationSeparator" w:id="0">
    <w:p w14:paraId="7E64CE83" w14:textId="77777777" w:rsidR="00196985" w:rsidRDefault="0019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EF8F" w14:textId="1CC2A1A9" w:rsidR="00703BC7" w:rsidRDefault="00654008">
    <w:pPr>
      <w:pStyle w:val="a3"/>
      <w:spacing w:line="14" w:lineRule="auto"/>
      <w:rPr>
        <w:sz w:val="20"/>
      </w:rPr>
    </w:pPr>
    <w:r>
      <w:rPr>
        <w:noProof/>
        <w:lang w:eastAsia="ko"/>
      </w:rPr>
      <mc:AlternateContent>
        <mc:Choice Requires="wps">
          <w:drawing>
            <wp:anchor distT="0" distB="0" distL="114300" distR="114300" simplePos="0" relativeHeight="487527424" behindDoc="1" locked="0" layoutInCell="1" allowOverlap="1" wp14:anchorId="5F5BFC48" wp14:editId="7A76059F">
              <wp:simplePos x="0" y="0"/>
              <wp:positionH relativeFrom="page">
                <wp:posOffset>6752590</wp:posOffset>
              </wp:positionH>
              <wp:positionV relativeFrom="page">
                <wp:posOffset>9278620</wp:posOffset>
              </wp:positionV>
              <wp:extent cx="160020" cy="165735"/>
              <wp:effectExtent l="0" t="0" r="0" b="0"/>
              <wp:wrapNone/>
              <wp:docPr id="11456399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9BE15" w14:textId="77777777" w:rsidR="00703BC7" w:rsidRDefault="00000000">
                          <w:pPr>
                            <w:spacing w:line="245" w:lineRule="exact"/>
                            <w:ind w:left="60"/>
                            <w:rPr>
                              <w:rFonts w:ascii="Calibri"/>
                            </w:rPr>
                          </w:pPr>
                          <w:r>
                            <w:rPr>
                              <w:rFonts w:ascii="Calibri" w:hAnsi="Calibri"/>
                              <w:lang w:eastAsia="ko"/>
                            </w:rPr>
                            <w:fldChar w:fldCharType="begin"/>
                          </w:r>
                          <w:r>
                            <w:rPr>
                              <w:rFonts w:ascii="Calibri" w:hAnsi="Calibri"/>
                              <w:lang w:eastAsia="ko"/>
                            </w:rPr>
                            <w:instrText xml:space="preserve"> PAGE </w:instrText>
                          </w:r>
                          <w:r>
                            <w:rPr>
                              <w:rFonts w:ascii="Calibri" w:hAnsi="Calibri"/>
                              <w:lang w:eastAsia="ko"/>
                            </w:rPr>
                            <w:fldChar w:fldCharType="separate"/>
                          </w:r>
                          <w:r>
                            <w:rPr>
                              <w:rFonts w:ascii="Calibri" w:hAnsi="Calibri"/>
                              <w:lang w:eastAsia="ko"/>
                            </w:rPr>
                            <w:t>1</w:t>
                          </w:r>
                          <w:r>
                            <w:rPr>
                              <w:rFonts w:ascii="Calibri" w:hAnsi="Calibri"/>
                              <w:lang w:eastAsia="k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BFC48" id="_x0000_t202" coordsize="21600,21600" o:spt="202" path="m,l,21600r21600,l21600,xe">
              <v:stroke joinstyle="miter"/>
              <v:path gradientshapeok="t" o:connecttype="rect"/>
            </v:shapetype>
            <v:shape id="docshape1" o:spid="_x0000_s1026" type="#_x0000_t202" style="position:absolute;margin-left:531.7pt;margin-top:730.6pt;width:12.6pt;height:13.05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" filled="f" stroked="f">
              <v:textbox inset="0,0,0,0">
                <w:txbxContent>
                  <w:p w14:paraId="43C9BE15" w14:textId="77777777" w:rsidR="00703BC7" w:rsidRDefault="00000000">
                    <w:pPr>
                      <w:spacing w:line="245" w:lineRule="exact"/>
                      <w:ind w:left="60"/>
                      <w:rPr>
                        <w:rFonts w:ascii="Calibri"/>
                      </w:rPr>
                    </w:pPr>
                    <w:r>
                      <w:rPr>
                        <w:rFonts w:ascii="Calibri" w:hAnsi="Calibri"/>
                        <w:lang w:eastAsia="ko"/>
                      </w:rPr>
                      <w:fldChar w:fldCharType="begin"/>
                    </w:r>
                    <w:r>
                      <w:rPr>
                        <w:rFonts w:ascii="Calibri" w:hAnsi="Calibri"/>
                        <w:lang w:eastAsia="ko"/>
                      </w:rPr>
                      <w:instrText xml:space="preserve"> PAGE </w:instrText>
                    </w:r>
                    <w:r>
                      <w:rPr>
                        <w:rFonts w:ascii="Calibri" w:hAnsi="Calibri"/>
                        <w:lang w:eastAsia="ko"/>
                      </w:rPr>
                      <w:fldChar w:fldCharType="separate"/>
                    </w:r>
                    <w:r>
                      <w:rPr>
                        <w:rFonts w:ascii="Calibri" w:hAnsi="Calibri"/>
                        <w:lang w:eastAsia="ko"/>
                      </w:rPr>
                      <w:t>1</w:t>
                    </w:r>
                    <w:r>
                      <w:rPr>
                        <w:rFonts w:ascii="Calibri" w:hAnsi="Calibri"/>
                        <w:lang w:eastAsia="ko"/>
                      </w:rPr>
                      <w:fldChar w:fldCharType="end"/>
                    </w:r>
                  </w:p>
                </w:txbxContent>
              </v:textbox>
              <w10:wrap anchorx="page" anchory="page"/>
            </v:shape>
          </w:pict>
        </mc:Fallback>
      </mc:AlternateContent>
    </w:r>
    <w:r>
      <w:rPr>
        <w:noProof/>
        <w:lang w:eastAsia="ko"/>
      </w:rPr>
      <mc:AlternateContent>
        <mc:Choice Requires="wps">
          <w:drawing>
            <wp:anchor distT="0" distB="0" distL="114300" distR="114300" simplePos="0" relativeHeight="487527936" behindDoc="1" locked="0" layoutInCell="1" allowOverlap="1" wp14:anchorId="66EA40ED" wp14:editId="72388D9F">
              <wp:simplePos x="0" y="0"/>
              <wp:positionH relativeFrom="page">
                <wp:posOffset>901700</wp:posOffset>
              </wp:positionH>
              <wp:positionV relativeFrom="page">
                <wp:posOffset>9449435</wp:posOffset>
              </wp:positionV>
              <wp:extent cx="1351915" cy="165735"/>
              <wp:effectExtent l="0" t="0" r="0" b="0"/>
              <wp:wrapNone/>
              <wp:docPr id="12280578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B3168" w14:textId="77777777" w:rsidR="00703BC7" w:rsidRDefault="00000000">
                          <w:pPr>
                            <w:spacing w:line="245" w:lineRule="exact"/>
                            <w:ind w:left="20"/>
                            <w:rPr>
                              <w:rFonts w:ascii="Calibri"/>
                            </w:rPr>
                          </w:pPr>
                          <w:r>
                            <w:rPr>
                              <w:rFonts w:ascii="Calibri" w:hAnsi="Calibri"/>
                              <w:lang w:eastAsia="ko"/>
                            </w:rPr>
                            <w:t>2022</w:t>
                          </w:r>
                          <w:r>
                            <w:rPr>
                              <w:rFonts w:ascii="Calibri" w:hAnsi="Calibri"/>
                              <w:lang w:eastAsia="ko"/>
                            </w:rPr>
                            <w:t>년</w:t>
                          </w:r>
                          <w:r>
                            <w:rPr>
                              <w:rFonts w:ascii="Calibri" w:hAnsi="Calibri"/>
                              <w:lang w:eastAsia="ko"/>
                            </w:rPr>
                            <w:t xml:space="preserve"> 10</w:t>
                          </w:r>
                          <w:r>
                            <w:rPr>
                              <w:rFonts w:ascii="Calibri" w:hAnsi="Calibri"/>
                              <w:lang w:eastAsia="ko"/>
                            </w:rPr>
                            <w:t>월</w:t>
                          </w:r>
                          <w:r>
                            <w:rPr>
                              <w:rFonts w:ascii="Calibri" w:hAnsi="Calibri"/>
                              <w:lang w:eastAsia="ko"/>
                            </w:rPr>
                            <w:t xml:space="preserve"> 24</w:t>
                          </w:r>
                          <w:r>
                            <w:rPr>
                              <w:rFonts w:ascii="Calibri" w:hAnsi="Calibri"/>
                              <w:lang w:eastAsia="ko"/>
                            </w:rPr>
                            <w:t>일</w:t>
                          </w:r>
                          <w:r>
                            <w:rPr>
                              <w:rFonts w:ascii="Calibri" w:hAnsi="Calibri"/>
                              <w:lang w:eastAsia="ko"/>
                            </w:rPr>
                            <w:t xml:space="preserve"> </w:t>
                          </w:r>
                          <w:r>
                            <w:rPr>
                              <w:rFonts w:ascii="Calibri" w:hAnsi="Calibri"/>
                              <w:lang w:eastAsia="ko"/>
                            </w:rPr>
                            <w:t>개정판</w:t>
                          </w:r>
                          <w:r>
                            <w:rPr>
                              <w:rFonts w:ascii="Calibri" w:hAnsi="Calibri"/>
                              <w:lang w:eastAsia="ko"/>
                            </w:rP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40ED" id="docshape2" o:spid="_x0000_s1027" type="#_x0000_t202" style="position:absolute;margin-left:71pt;margin-top:744.05pt;width:106.45pt;height:13.05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" filled="f" stroked="f">
              <v:textbox inset="0,0,0,0">
                <w:txbxContent>
                  <w:p w14:paraId="3ACB3168" w14:textId="77777777" w:rsidR="00703BC7" w:rsidRDefault="00000000">
                    <w:pPr>
                      <w:spacing w:line="245" w:lineRule="exact"/>
                      <w:ind w:left="20"/>
                      <w:rPr>
                        <w:rFonts w:ascii="Calibri"/>
                      </w:rPr>
                    </w:pPr>
                    <w:r>
                      <w:rPr>
                        <w:rFonts w:ascii="Calibri" w:hAnsi="Calibri"/>
                        <w:lang w:eastAsia="ko"/>
                      </w:rPr>
                      <w:t>2022</w:t>
                    </w:r>
                    <w:r>
                      <w:rPr>
                        <w:rFonts w:ascii="Calibri" w:hAnsi="Calibri"/>
                        <w:lang w:eastAsia="ko"/>
                      </w:rPr>
                      <w:t>년</w:t>
                    </w:r>
                    <w:r>
                      <w:rPr>
                        <w:rFonts w:ascii="Calibri" w:hAnsi="Calibri"/>
                        <w:lang w:eastAsia="ko"/>
                      </w:rPr>
                      <w:t xml:space="preserve"> 10</w:t>
                    </w:r>
                    <w:r>
                      <w:rPr>
                        <w:rFonts w:ascii="Calibri" w:hAnsi="Calibri"/>
                        <w:lang w:eastAsia="ko"/>
                      </w:rPr>
                      <w:t>월</w:t>
                    </w:r>
                    <w:r>
                      <w:rPr>
                        <w:rFonts w:ascii="Calibri" w:hAnsi="Calibri"/>
                        <w:lang w:eastAsia="ko"/>
                      </w:rPr>
                      <w:t xml:space="preserve"> 24</w:t>
                    </w:r>
                    <w:r>
                      <w:rPr>
                        <w:rFonts w:ascii="Calibri" w:hAnsi="Calibri"/>
                        <w:lang w:eastAsia="ko"/>
                      </w:rPr>
                      <w:t>일</w:t>
                    </w:r>
                    <w:r>
                      <w:rPr>
                        <w:rFonts w:ascii="Calibri" w:hAnsi="Calibri"/>
                        <w:lang w:eastAsia="ko"/>
                      </w:rPr>
                      <w:t xml:space="preserve"> </w:t>
                    </w:r>
                    <w:r>
                      <w:rPr>
                        <w:rFonts w:ascii="Calibri" w:hAnsi="Calibri"/>
                        <w:lang w:eastAsia="ko"/>
                      </w:rPr>
                      <w:t>개정판</w:t>
                    </w:r>
                    <w:r>
                      <w:rPr>
                        <w:rFonts w:ascii="Calibri" w:hAnsi="Calibri"/>
                        <w:lang w:eastAsia="ko"/>
                      </w:rPr>
                      <w:t xml:space="preserve">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C726" w14:textId="77777777" w:rsidR="00196985" w:rsidRDefault="00196985">
      <w:r>
        <w:separator/>
      </w:r>
    </w:p>
  </w:footnote>
  <w:footnote w:type="continuationSeparator" w:id="0">
    <w:p w14:paraId="731DD064" w14:textId="77777777" w:rsidR="00196985" w:rsidRDefault="0019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0B73" w14:textId="77777777" w:rsidR="00703BC7" w:rsidRDefault="00000000">
    <w:pPr>
      <w:pStyle w:val="a3"/>
      <w:spacing w:line="14" w:lineRule="auto"/>
      <w:rPr>
        <w:sz w:val="20"/>
      </w:rPr>
    </w:pPr>
    <w:r>
      <w:rPr>
        <w:noProof/>
        <w:lang w:eastAsia="ko"/>
      </w:rPr>
      <w:drawing>
        <wp:anchor distT="0" distB="0" distL="0" distR="0" simplePos="0" relativeHeight="487526912" behindDoc="1" locked="0" layoutInCell="1" allowOverlap="1" wp14:anchorId="2525228A" wp14:editId="1CAACBDF">
          <wp:simplePos x="0" y="0"/>
          <wp:positionH relativeFrom="page">
            <wp:posOffset>2066609</wp:posOffset>
          </wp:positionH>
          <wp:positionV relativeFrom="page">
            <wp:posOffset>257694</wp:posOffset>
          </wp:positionV>
          <wp:extent cx="3762690" cy="1138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762690" cy="1138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65A"/>
    <w:multiLevelType w:val="hybridMultilevel"/>
    <w:tmpl w:val="598CC2A4"/>
    <w:lvl w:ilvl="0" w:tplc="B8CC2086">
      <w:numFmt w:val="bullet"/>
      <w:lvlText w:val=""/>
      <w:lvlJc w:val="left"/>
      <w:pPr>
        <w:ind w:left="821" w:hanging="361"/>
      </w:pPr>
      <w:rPr>
        <w:rFonts w:ascii="Symbol" w:eastAsia="Symbol" w:hAnsi="Symbol" w:cs="Symbol" w:hint="default"/>
        <w:b w:val="0"/>
        <w:bCs w:val="0"/>
        <w:i w:val="0"/>
        <w:iCs w:val="0"/>
        <w:w w:val="100"/>
        <w:sz w:val="24"/>
        <w:szCs w:val="24"/>
        <w:lang w:val="en-US" w:eastAsia="en-US" w:bidi="ar-SA"/>
      </w:rPr>
    </w:lvl>
    <w:lvl w:ilvl="1" w:tplc="0DBC34AC">
      <w:numFmt w:val="bullet"/>
      <w:lvlText w:val="•"/>
      <w:lvlJc w:val="left"/>
      <w:pPr>
        <w:ind w:left="1694" w:hanging="361"/>
      </w:pPr>
      <w:rPr>
        <w:rFonts w:hint="default"/>
        <w:lang w:val="en-US" w:eastAsia="en-US" w:bidi="ar-SA"/>
      </w:rPr>
    </w:lvl>
    <w:lvl w:ilvl="2" w:tplc="1F3472BC">
      <w:numFmt w:val="bullet"/>
      <w:lvlText w:val="•"/>
      <w:lvlJc w:val="left"/>
      <w:pPr>
        <w:ind w:left="2568" w:hanging="361"/>
      </w:pPr>
      <w:rPr>
        <w:rFonts w:hint="default"/>
        <w:lang w:val="en-US" w:eastAsia="en-US" w:bidi="ar-SA"/>
      </w:rPr>
    </w:lvl>
    <w:lvl w:ilvl="3" w:tplc="32BA60BA">
      <w:numFmt w:val="bullet"/>
      <w:lvlText w:val="•"/>
      <w:lvlJc w:val="left"/>
      <w:pPr>
        <w:ind w:left="3442" w:hanging="361"/>
      </w:pPr>
      <w:rPr>
        <w:rFonts w:hint="default"/>
        <w:lang w:val="en-US" w:eastAsia="en-US" w:bidi="ar-SA"/>
      </w:rPr>
    </w:lvl>
    <w:lvl w:ilvl="4" w:tplc="4E7AF552">
      <w:numFmt w:val="bullet"/>
      <w:lvlText w:val="•"/>
      <w:lvlJc w:val="left"/>
      <w:pPr>
        <w:ind w:left="4316" w:hanging="361"/>
      </w:pPr>
      <w:rPr>
        <w:rFonts w:hint="default"/>
        <w:lang w:val="en-US" w:eastAsia="en-US" w:bidi="ar-SA"/>
      </w:rPr>
    </w:lvl>
    <w:lvl w:ilvl="5" w:tplc="FC505276">
      <w:numFmt w:val="bullet"/>
      <w:lvlText w:val="•"/>
      <w:lvlJc w:val="left"/>
      <w:pPr>
        <w:ind w:left="5190" w:hanging="361"/>
      </w:pPr>
      <w:rPr>
        <w:rFonts w:hint="default"/>
        <w:lang w:val="en-US" w:eastAsia="en-US" w:bidi="ar-SA"/>
      </w:rPr>
    </w:lvl>
    <w:lvl w:ilvl="6" w:tplc="F40864C0">
      <w:numFmt w:val="bullet"/>
      <w:lvlText w:val="•"/>
      <w:lvlJc w:val="left"/>
      <w:pPr>
        <w:ind w:left="6064" w:hanging="361"/>
      </w:pPr>
      <w:rPr>
        <w:rFonts w:hint="default"/>
        <w:lang w:val="en-US" w:eastAsia="en-US" w:bidi="ar-SA"/>
      </w:rPr>
    </w:lvl>
    <w:lvl w:ilvl="7" w:tplc="B6AEA286">
      <w:numFmt w:val="bullet"/>
      <w:lvlText w:val="•"/>
      <w:lvlJc w:val="left"/>
      <w:pPr>
        <w:ind w:left="6938" w:hanging="361"/>
      </w:pPr>
      <w:rPr>
        <w:rFonts w:hint="default"/>
        <w:lang w:val="en-US" w:eastAsia="en-US" w:bidi="ar-SA"/>
      </w:rPr>
    </w:lvl>
    <w:lvl w:ilvl="8" w:tplc="5CD24CEC">
      <w:numFmt w:val="bullet"/>
      <w:lvlText w:val="•"/>
      <w:lvlJc w:val="left"/>
      <w:pPr>
        <w:ind w:left="7812" w:hanging="361"/>
      </w:pPr>
      <w:rPr>
        <w:rFonts w:hint="default"/>
        <w:lang w:val="en-US" w:eastAsia="en-US" w:bidi="ar-SA"/>
      </w:rPr>
    </w:lvl>
  </w:abstractNum>
  <w:abstractNum w:abstractNumId="1" w15:restartNumberingAfterBreak="0">
    <w:nsid w:val="20B50226"/>
    <w:multiLevelType w:val="hybridMultilevel"/>
    <w:tmpl w:val="2C620412"/>
    <w:lvl w:ilvl="0" w:tplc="A6102EC6">
      <w:start w:val="1"/>
      <w:numFmt w:val="upperRoman"/>
      <w:lvlText w:val="%1."/>
      <w:lvlJc w:val="left"/>
      <w:pPr>
        <w:ind w:left="821" w:hanging="721"/>
        <w:jc w:val="right"/>
      </w:pPr>
      <w:rPr>
        <w:rFonts w:ascii="Arial" w:eastAsia="Arial" w:hAnsi="Arial" w:cs="Arial" w:hint="default"/>
        <w:b w:val="0"/>
        <w:bCs w:val="0"/>
        <w:i w:val="0"/>
        <w:iCs w:val="0"/>
        <w:w w:val="100"/>
        <w:sz w:val="24"/>
        <w:szCs w:val="24"/>
        <w:lang w:val="en-US" w:eastAsia="en-US" w:bidi="ar-SA"/>
      </w:rPr>
    </w:lvl>
    <w:lvl w:ilvl="1" w:tplc="DDD270FC">
      <w:start w:val="1"/>
      <w:numFmt w:val="lowerLetter"/>
      <w:lvlText w:val="%2."/>
      <w:lvlJc w:val="left"/>
      <w:pPr>
        <w:ind w:left="821" w:hanging="361"/>
        <w:jc w:val="right"/>
      </w:pPr>
      <w:rPr>
        <w:rFonts w:ascii="Arial" w:eastAsia="Arial" w:hAnsi="Arial" w:cs="Arial" w:hint="default"/>
        <w:b w:val="0"/>
        <w:bCs w:val="0"/>
        <w:i w:val="0"/>
        <w:iCs w:val="0"/>
        <w:w w:val="100"/>
        <w:sz w:val="24"/>
        <w:szCs w:val="24"/>
        <w:lang w:val="en-US" w:eastAsia="en-US" w:bidi="ar-SA"/>
      </w:rPr>
    </w:lvl>
    <w:lvl w:ilvl="2" w:tplc="DE4CA27E">
      <w:numFmt w:val="bullet"/>
      <w:lvlText w:val="•"/>
      <w:lvlJc w:val="left"/>
      <w:pPr>
        <w:ind w:left="2568" w:hanging="361"/>
      </w:pPr>
      <w:rPr>
        <w:rFonts w:hint="default"/>
        <w:lang w:val="en-US" w:eastAsia="en-US" w:bidi="ar-SA"/>
      </w:rPr>
    </w:lvl>
    <w:lvl w:ilvl="3" w:tplc="2460C920">
      <w:numFmt w:val="bullet"/>
      <w:lvlText w:val="•"/>
      <w:lvlJc w:val="left"/>
      <w:pPr>
        <w:ind w:left="3442" w:hanging="361"/>
      </w:pPr>
      <w:rPr>
        <w:rFonts w:hint="default"/>
        <w:lang w:val="en-US" w:eastAsia="en-US" w:bidi="ar-SA"/>
      </w:rPr>
    </w:lvl>
    <w:lvl w:ilvl="4" w:tplc="84FC44D4">
      <w:numFmt w:val="bullet"/>
      <w:lvlText w:val="•"/>
      <w:lvlJc w:val="left"/>
      <w:pPr>
        <w:ind w:left="4316" w:hanging="361"/>
      </w:pPr>
      <w:rPr>
        <w:rFonts w:hint="default"/>
        <w:lang w:val="en-US" w:eastAsia="en-US" w:bidi="ar-SA"/>
      </w:rPr>
    </w:lvl>
    <w:lvl w:ilvl="5" w:tplc="02D85FA6">
      <w:numFmt w:val="bullet"/>
      <w:lvlText w:val="•"/>
      <w:lvlJc w:val="left"/>
      <w:pPr>
        <w:ind w:left="5190" w:hanging="361"/>
      </w:pPr>
      <w:rPr>
        <w:rFonts w:hint="default"/>
        <w:lang w:val="en-US" w:eastAsia="en-US" w:bidi="ar-SA"/>
      </w:rPr>
    </w:lvl>
    <w:lvl w:ilvl="6" w:tplc="D1EE15B8">
      <w:numFmt w:val="bullet"/>
      <w:lvlText w:val="•"/>
      <w:lvlJc w:val="left"/>
      <w:pPr>
        <w:ind w:left="6064" w:hanging="361"/>
      </w:pPr>
      <w:rPr>
        <w:rFonts w:hint="default"/>
        <w:lang w:val="en-US" w:eastAsia="en-US" w:bidi="ar-SA"/>
      </w:rPr>
    </w:lvl>
    <w:lvl w:ilvl="7" w:tplc="79F053FA">
      <w:numFmt w:val="bullet"/>
      <w:lvlText w:val="•"/>
      <w:lvlJc w:val="left"/>
      <w:pPr>
        <w:ind w:left="6938" w:hanging="361"/>
      </w:pPr>
      <w:rPr>
        <w:rFonts w:hint="default"/>
        <w:lang w:val="en-US" w:eastAsia="en-US" w:bidi="ar-SA"/>
      </w:rPr>
    </w:lvl>
    <w:lvl w:ilvl="8" w:tplc="FADC7F1C">
      <w:numFmt w:val="bullet"/>
      <w:lvlText w:val="•"/>
      <w:lvlJc w:val="left"/>
      <w:pPr>
        <w:ind w:left="7812" w:hanging="361"/>
      </w:pPr>
      <w:rPr>
        <w:rFonts w:hint="default"/>
        <w:lang w:val="en-US" w:eastAsia="en-US" w:bidi="ar-SA"/>
      </w:rPr>
    </w:lvl>
  </w:abstractNum>
  <w:num w:numId="1" w16cid:durableId="1358042290">
    <w:abstractNumId w:val="0"/>
  </w:num>
  <w:num w:numId="2" w16cid:durableId="172185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C7"/>
    <w:rsid w:val="00196985"/>
    <w:rsid w:val="001F24F8"/>
    <w:rsid w:val="00654008"/>
    <w:rsid w:val="00703BC7"/>
    <w:rsid w:val="00916C5D"/>
    <w:rsid w:val="00BE2F75"/>
    <w:rsid w:val="00D5748A"/>
    <w:rsid w:val="00EA1EE5"/>
  </w:rsids>
  <m:mathPr>
    <m:mathFont m:val="Cambria Math"/>
    <m:brkBin m:val="before"/>
    <m:brkBinSub m:val="--"/>
    <m:smallFrac m:val="0"/>
    <m:dispDef/>
    <m:lMargin m:val="0"/>
    <m:rMargin m:val="0"/>
    <m:defJc m:val="centerGroup"/>
    <m:wrapIndent m:val="1440"/>
    <m:intLim m:val="subSup"/>
    <m:naryLim m:val="undOvr"/>
  </m:mathPr>
  <w:themeFontLang w:val="en-PH"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C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Title"/>
    <w:basedOn w:val="a"/>
    <w:uiPriority w:val="10"/>
    <w:qFormat/>
    <w:pPr>
      <w:spacing w:before="93"/>
      <w:ind w:left="2245" w:right="2248"/>
      <w:jc w:val="center"/>
    </w:pPr>
    <w:rPr>
      <w:b/>
      <w:bCs/>
      <w:sz w:val="24"/>
      <w:szCs w:val="24"/>
    </w:rPr>
  </w:style>
  <w:style w:type="paragraph" w:styleId="a5">
    <w:name w:val="List Paragraph"/>
    <w:basedOn w:val="a"/>
    <w:uiPriority w:val="1"/>
    <w:qFormat/>
    <w:pPr>
      <w:ind w:left="821" w:hanging="361"/>
    </w:pPr>
  </w:style>
  <w:style w:type="paragraph" w:customStyle="1" w:styleId="TableParagraph">
    <w:name w:val="Table Paragraph"/>
    <w:basedOn w:val="a"/>
    <w:uiPriority w:val="1"/>
    <w:qFormat/>
  </w:style>
  <w:style w:type="paragraph" w:styleId="a6">
    <w:name w:val="header"/>
    <w:basedOn w:val="a"/>
    <w:link w:val="Char"/>
    <w:uiPriority w:val="99"/>
    <w:unhideWhenUsed/>
    <w:rsid w:val="00916C5D"/>
    <w:pPr>
      <w:tabs>
        <w:tab w:val="center" w:pos="4680"/>
        <w:tab w:val="right" w:pos="9360"/>
      </w:tabs>
    </w:pPr>
  </w:style>
  <w:style w:type="character" w:customStyle="1" w:styleId="Char">
    <w:name w:val="머리글 Char"/>
    <w:basedOn w:val="a0"/>
    <w:link w:val="a6"/>
    <w:uiPriority w:val="99"/>
    <w:rsid w:val="00916C5D"/>
    <w:rPr>
      <w:rFonts w:ascii="Arial" w:eastAsia="Arial" w:hAnsi="Arial" w:cs="Arial"/>
    </w:rPr>
  </w:style>
  <w:style w:type="paragraph" w:styleId="a7">
    <w:name w:val="footer"/>
    <w:basedOn w:val="a"/>
    <w:link w:val="Char0"/>
    <w:uiPriority w:val="99"/>
    <w:unhideWhenUsed/>
    <w:rsid w:val="00916C5D"/>
    <w:pPr>
      <w:tabs>
        <w:tab w:val="center" w:pos="4680"/>
        <w:tab w:val="right" w:pos="9360"/>
      </w:tabs>
    </w:pPr>
  </w:style>
  <w:style w:type="character" w:customStyle="1" w:styleId="Char0">
    <w:name w:val="바닥글 Char"/>
    <w:basedOn w:val="a0"/>
    <w:link w:val="a7"/>
    <w:uiPriority w:val="99"/>
    <w:rsid w:val="00916C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ekologis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iance@sekologistics.com" TargetMode="External"/><Relationship Id="rId5" Type="http://schemas.openxmlformats.org/officeDocument/2006/relationships/footnotes" Target="footnotes.xml"/><Relationship Id="rId10" Type="http://schemas.openxmlformats.org/officeDocument/2006/relationships/hyperlink" Target="http://www.sekologistics.com/" TargetMode="External"/><Relationship Id="rId4" Type="http://schemas.openxmlformats.org/officeDocument/2006/relationships/webSettings" Target="webSettings.xml"/><Relationship Id="rId9" Type="http://schemas.openxmlformats.org/officeDocument/2006/relationships/hyperlink" Target="mailto:compliance@sekologist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2023-09-05T03:00:00Z</dcterms:created>
  <dcterms:modified xsi:type="dcterms:W3CDTF">2023-09-05T03:00:00Z</dcterms:modified>
</cp:coreProperties>
</file>