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29DB" w14:textId="77777777" w:rsidR="00981EDB" w:rsidRPr="00B55864" w:rsidRDefault="00981EDB" w:rsidP="00B55864">
      <w:pPr>
        <w:jc w:val="center"/>
        <w:rPr>
          <w:rFonts w:ascii="Arial" w:hAnsi="Arial"/>
          <w:b/>
          <w:sz w:val="32"/>
          <w:u w:val="single"/>
        </w:rPr>
      </w:pPr>
      <w:r>
        <w:rPr>
          <w:rFonts w:ascii="Arial" w:hAnsi="Arial"/>
          <w:b/>
          <w:bCs/>
          <w:sz w:val="32"/>
          <w:u w:val="single"/>
          <w:lang w:val="th"/>
        </w:rPr>
        <w:t>SEKO Logistics</w:t>
      </w:r>
    </w:p>
    <w:p w14:paraId="796A6456" w14:textId="77777777" w:rsidR="00981EDB" w:rsidRPr="00B55864" w:rsidRDefault="00981EDB" w:rsidP="00B55864">
      <w:pPr>
        <w:jc w:val="center"/>
        <w:rPr>
          <w:rFonts w:ascii="Arial" w:hAnsi="Arial"/>
          <w:b/>
          <w:sz w:val="32"/>
          <w:u w:val="single"/>
        </w:rPr>
      </w:pPr>
      <w:r>
        <w:rPr>
          <w:rFonts w:ascii="Arial" w:hAnsi="Arial"/>
          <w:b/>
          <w:bCs/>
          <w:sz w:val="32"/>
          <w:u w:val="single"/>
          <w:lang w:val="th"/>
        </w:rPr>
        <w:t>นโยบายต่อต้านการติดสินบน/ต่อต้านการทุจริต</w:t>
      </w:r>
    </w:p>
    <w:p w14:paraId="019836C6" w14:textId="77777777" w:rsidR="00981EDB" w:rsidRPr="00B55864" w:rsidRDefault="00981EDB" w:rsidP="00B55864">
      <w:pPr>
        <w:rPr>
          <w:rFonts w:ascii="Arial" w:hAnsi="Arial"/>
        </w:rPr>
      </w:pPr>
    </w:p>
    <w:p w14:paraId="477A0366" w14:textId="799E591B" w:rsidR="00981EDB" w:rsidRPr="00B55864" w:rsidRDefault="00981EDB" w:rsidP="00B55864">
      <w:pPr>
        <w:rPr>
          <w:rFonts w:ascii="Arial" w:hAnsi="Arial"/>
        </w:rPr>
      </w:pPr>
      <w:r>
        <w:rPr>
          <w:rFonts w:ascii="Arial" w:hAnsi="Arial"/>
          <w:b/>
          <w:bCs/>
          <w:u w:val="single"/>
          <w:lang w:val="th"/>
        </w:rPr>
        <w:t>นโยบายทั่วไป:</w:t>
      </w:r>
      <w:r>
        <w:rPr>
          <w:rFonts w:ascii="Arial" w:hAnsi="Arial"/>
          <w:lang w:val="th"/>
        </w:rPr>
        <w:t xml:space="preserve"> SEKO Logistics (“SEKO”) ดำเนินธุรกิจอย่างมีจริยธรรม และเป็นไปตามกฎหมายทั้งหมดในประเทศที่ SEKO ดำเนินธุรกิจ รวมถึงกฎหมายต่อต้านการทุจริตทั้งหมด เช่น กฎหมายต่อต้านการทุจริตในต่างประเทศของสหรัฐอเมริกา</w:t>
      </w:r>
      <w:r w:rsidR="006F1A1F">
        <w:rPr>
          <w:rFonts w:ascii="Arial" w:hAnsi="Arial" w:cs="Arial" w:hint="cs"/>
          <w:rtl/>
          <w:lang w:val="th"/>
        </w:rPr>
        <w:t xml:space="preserve"> </w:t>
      </w:r>
      <w:r w:rsidR="006F1A1F">
        <w:rPr>
          <w:rFonts w:ascii="Arial" w:hAnsi="Arial" w:hint="cs"/>
          <w:cs/>
          <w:lang w:val="th" w:bidi="th-TH"/>
        </w:rPr>
        <w:t xml:space="preserve">ปีพ.ศ. </w:t>
      </w:r>
      <w:r w:rsidR="006F1A1F" w:rsidRPr="006F1A1F">
        <w:rPr>
          <w:rFonts w:ascii="Arial" w:hAnsi="Arial" w:cs="Cordia New"/>
          <w:cs/>
          <w:lang w:val="th" w:bidi="th-TH"/>
        </w:rPr>
        <w:t>2520</w:t>
      </w:r>
      <w:r>
        <w:rPr>
          <w:rFonts w:ascii="Arial" w:hAnsi="Arial"/>
          <w:lang w:val="th"/>
        </w:rPr>
        <w:t xml:space="preserve"> ตามที่แก้ไขเพิ่มเติม และพระราชบัญญัติการติดสินบนของสหราชอาณาจักรตามที่แก้ไขเพิ่มเติม (เรียกรวมกันว่า “กฎหมายต่อต้านการทุจริต”) “ตัวแทน SEKO” หมายถึง SEKO และรวมถึงบริษัทย่อยบริษัทในเครือ และพนักงาน เจ้าหน้าที่ กรรมการ ผู้จัดการ สมาชิก ผู้ถือหุ้น เอเจนท์ ผู้รับเหมาอิสระ และพันธมิตรทางธุรกิจของ SEKO ตัวแทนของ SEKO ไม่สามารถให้ เสนอ ้สัญญา ทำ หรืออำนวยความสะดวกในการชำระเงินใดๆ ที่มีมูลค่า (เป็นตัวเงินหรืออื่นๆ) ให้กับ (ก) เจ้าหน้าที่ของรัฐใดๆ เพื่อชักจูงให้เจ้าหน้าที่ดังกล่าวส่งผลกระทบต่อการกระทำ หรือการตัดสินใจของรัฐบาลในลักษณะที่จะช่วยให้ตัวแทนของ SEKO ได้รับหรือรักษาไว้ซึ่งธุรกิจหรือความได้เปรียบทางธุรกิจใดๆ หรือละเมิดกฎหมายต่อต้านการทุจริต รวมถึงแต่ไม่จำกัดเพียงการอำนวยความสะดวกในการชำระเงินหรือ (ข) พนักงาน ผู้ถือหุ้น เจ้าหน้าที่ ผู้อำนวยการ ผู้จัดการ หรือเอเจนท์ของบุคคลอื่นใด เพื่อวัตถุประสงค์ที่ไม่เหมาะสมใดๆ นอกจากนี้ตัวแทนของ SEKO ไม่สามารถยอมรับข้อเสนอ สัญญาหรือการชำระเงินใดๆ (ทางการเงินหรืออื่นๆ) จากลูกค้าหรือตัวแทนของ SEKO นอกเหนือจากการชำระเงินในการดำเนินธุรกิจทั่วไปเพื่อวัตถุประสงค์ที่เหมาะสม ตัวแทนของ SEKO มีหน้าที่เก็บบันทึก ระเบียน และบัญชีที่สะท้อนถึงการทำธุรกรรมและการจำหน่ายสินทรัพย์ SEKO ทั้งหมดอย่างถูกต้องและเป็นธรรม </w:t>
      </w:r>
    </w:p>
    <w:p w14:paraId="2EE1461C" w14:textId="77777777" w:rsidR="00981EDB" w:rsidRPr="00B55864" w:rsidRDefault="00981EDB" w:rsidP="00B55864">
      <w:pPr>
        <w:rPr>
          <w:rFonts w:ascii="Arial" w:hAnsi="Arial"/>
        </w:rPr>
      </w:pPr>
    </w:p>
    <w:p w14:paraId="134B6E40" w14:textId="77777777" w:rsidR="00981EDB" w:rsidRPr="00B55864" w:rsidRDefault="00981EDB" w:rsidP="00B55864">
      <w:pPr>
        <w:rPr>
          <w:rFonts w:ascii="Arial" w:hAnsi="Arial"/>
        </w:rPr>
      </w:pPr>
      <w:r>
        <w:rPr>
          <w:rFonts w:ascii="Arial" w:hAnsi="Arial"/>
          <w:lang w:val="th"/>
        </w:rPr>
        <w:t>ตัวอย่างบางส่วนของพฤติกรรมที่อาจถูกตีความว่าเป็นพฤติกรรมที่ผิดจรรยาบรรณหรือทุจริตรวมถึงแต่ไม่จำกัดเพียง:</w:t>
      </w:r>
    </w:p>
    <w:p w14:paraId="4FD14B11" w14:textId="77777777" w:rsidR="00981EDB" w:rsidRPr="00B55864" w:rsidRDefault="00981EDB" w:rsidP="00B55864">
      <w:pPr>
        <w:rPr>
          <w:rFonts w:ascii="Arial" w:hAnsi="Arial"/>
        </w:rPr>
      </w:pPr>
    </w:p>
    <w:p w14:paraId="2B399F66" w14:textId="39B0A208" w:rsidR="00981EDB" w:rsidRPr="00B55864" w:rsidRDefault="00981EDB" w:rsidP="00B55864">
      <w:pPr>
        <w:rPr>
          <w:rFonts w:ascii="Arial" w:hAnsi="Arial"/>
        </w:rPr>
      </w:pPr>
      <w:r>
        <w:rPr>
          <w:rFonts w:ascii="Arial" w:hAnsi="Arial"/>
          <w:szCs w:val="24"/>
          <w:lang w:val="th"/>
        </w:rPr>
        <w:t>(ก)</w:t>
      </w:r>
      <w:r>
        <w:rPr>
          <w:rFonts w:ascii="Arial" w:hAnsi="Arial"/>
          <w:szCs w:val="24"/>
          <w:lang w:val="th"/>
        </w:rPr>
        <w:tab/>
      </w:r>
      <w:r>
        <w:rPr>
          <w:rFonts w:ascii="Arial" w:hAnsi="Arial"/>
          <w:lang w:val="th"/>
        </w:rPr>
        <w:t>การกระทำที่ผิดกฎหมายของตัวแทน SEKO</w:t>
      </w:r>
    </w:p>
    <w:p w14:paraId="5CA4C5D3" w14:textId="77777777" w:rsidR="00981EDB" w:rsidRPr="00B55864" w:rsidRDefault="00981EDB" w:rsidP="00B55864">
      <w:pPr>
        <w:rPr>
          <w:rFonts w:ascii="Arial" w:hAnsi="Arial"/>
        </w:rPr>
      </w:pPr>
    </w:p>
    <w:p w14:paraId="38460B37" w14:textId="159467BA" w:rsidR="00981EDB" w:rsidRPr="00B55864" w:rsidRDefault="00981EDB" w:rsidP="00B55864">
      <w:pPr>
        <w:rPr>
          <w:rFonts w:ascii="Arial" w:hAnsi="Arial"/>
        </w:rPr>
      </w:pPr>
      <w:r>
        <w:rPr>
          <w:rFonts w:ascii="Arial" w:hAnsi="Arial"/>
          <w:szCs w:val="24"/>
          <w:lang w:val="th"/>
        </w:rPr>
        <w:t>(ข)</w:t>
      </w:r>
      <w:r>
        <w:rPr>
          <w:rFonts w:ascii="Arial" w:hAnsi="Arial"/>
          <w:szCs w:val="24"/>
          <w:lang w:val="th"/>
        </w:rPr>
        <w:tab/>
      </w:r>
      <w:r>
        <w:rPr>
          <w:rFonts w:ascii="Arial" w:hAnsi="Arial"/>
          <w:lang w:val="th"/>
        </w:rPr>
        <w:t>การใช้เงินหรือทรัพย์สินของ SEKO เพื่อวัตถุประสงค์ที่ผิดกฎหมาย ไม่เหมาะสมหรือผิดจรรยาบรรณ</w:t>
      </w:r>
    </w:p>
    <w:p w14:paraId="72291578" w14:textId="77777777" w:rsidR="00981EDB" w:rsidRPr="00B55864" w:rsidRDefault="00981EDB" w:rsidP="00B55864">
      <w:pPr>
        <w:rPr>
          <w:rFonts w:ascii="Arial" w:hAnsi="Arial"/>
        </w:rPr>
      </w:pPr>
    </w:p>
    <w:p w14:paraId="2D298A4A" w14:textId="5A3EF7BE" w:rsidR="00981EDB" w:rsidRPr="00B55864" w:rsidRDefault="00981EDB" w:rsidP="00B55864">
      <w:pPr>
        <w:rPr>
          <w:rFonts w:ascii="Arial" w:hAnsi="Arial"/>
        </w:rPr>
      </w:pPr>
      <w:r>
        <w:rPr>
          <w:rFonts w:ascii="Arial" w:hAnsi="Arial"/>
          <w:szCs w:val="24"/>
          <w:lang w:val="th"/>
        </w:rPr>
        <w:t>(ค)</w:t>
      </w:r>
      <w:r>
        <w:rPr>
          <w:rFonts w:ascii="Arial" w:hAnsi="Arial"/>
          <w:szCs w:val="24"/>
          <w:lang w:val="th"/>
        </w:rPr>
        <w:tab/>
      </w:r>
      <w:r>
        <w:rPr>
          <w:rFonts w:ascii="Arial" w:hAnsi="Arial"/>
          <w:lang w:val="th"/>
        </w:rPr>
        <w:t>การฉ้อโกงหรือการโจรกรรมทรัพย์สินของบริษัท หรือการยักยอกเงิน การใช้เงิน สินทรัพย์หรือข้อมูลของบริษัทในทางที่ผิด</w:t>
      </w:r>
    </w:p>
    <w:p w14:paraId="2DAB0FBA" w14:textId="77777777" w:rsidR="00981EDB" w:rsidRPr="00B55864" w:rsidRDefault="00981EDB" w:rsidP="00B55864">
      <w:pPr>
        <w:rPr>
          <w:rFonts w:ascii="Arial" w:hAnsi="Arial"/>
        </w:rPr>
      </w:pPr>
    </w:p>
    <w:p w14:paraId="16871A0E" w14:textId="77777777" w:rsidR="00981EDB" w:rsidRPr="00B55864" w:rsidRDefault="00981EDB" w:rsidP="00B55864">
      <w:pPr>
        <w:rPr>
          <w:rFonts w:ascii="Arial" w:hAnsi="Arial"/>
        </w:rPr>
      </w:pPr>
      <w:r>
        <w:rPr>
          <w:rFonts w:ascii="Arial" w:hAnsi="Arial"/>
          <w:szCs w:val="24"/>
          <w:lang w:val="th"/>
        </w:rPr>
        <w:t>(ง)</w:t>
      </w:r>
      <w:r>
        <w:rPr>
          <w:rFonts w:ascii="Arial" w:hAnsi="Arial"/>
          <w:szCs w:val="24"/>
          <w:lang w:val="th"/>
        </w:rPr>
        <w:tab/>
      </w:r>
      <w:r>
        <w:rPr>
          <w:rFonts w:ascii="Arial" w:hAnsi="Arial"/>
          <w:lang w:val="th"/>
        </w:rPr>
        <w:t xml:space="preserve"> การยุ่งเกี่ยวกับบันทึกหรือเอกสารที่เกี่ยวข้องกับการบัญชีหรือการตรวจสอบของ SEKO (ในรูปแบบใดๆ รวมถึงบันทึกอิเล็กทรอนิกส์ เช่น อีเมล) หรือการทำลายบันทึกหรือเอกสารที่เกี่ยวข้องกับการบัญชี หรือการตรวจสอบอย่างไม่เหมาะสม</w:t>
      </w:r>
    </w:p>
    <w:p w14:paraId="57FF4980" w14:textId="77777777" w:rsidR="00981EDB" w:rsidRPr="00B55864" w:rsidRDefault="00981EDB" w:rsidP="00B55864">
      <w:pPr>
        <w:rPr>
          <w:rFonts w:ascii="Arial" w:hAnsi="Arial"/>
        </w:rPr>
      </w:pPr>
    </w:p>
    <w:p w14:paraId="77B3991A" w14:textId="3CB32BFC" w:rsidR="00981EDB" w:rsidRPr="00B55864" w:rsidRDefault="00981EDB" w:rsidP="00B55864">
      <w:pPr>
        <w:rPr>
          <w:rFonts w:ascii="Arial" w:hAnsi="Arial"/>
        </w:rPr>
      </w:pPr>
      <w:r>
        <w:rPr>
          <w:rFonts w:ascii="Arial" w:hAnsi="Arial"/>
          <w:szCs w:val="24"/>
          <w:lang w:val="th"/>
        </w:rPr>
        <w:t>(จ)</w:t>
      </w:r>
      <w:r>
        <w:rPr>
          <w:rFonts w:ascii="Arial" w:hAnsi="Arial"/>
          <w:szCs w:val="24"/>
          <w:lang w:val="th"/>
        </w:rPr>
        <w:tab/>
      </w:r>
      <w:r>
        <w:rPr>
          <w:rFonts w:ascii="Arial" w:hAnsi="Arial"/>
          <w:lang w:val="th"/>
        </w:rPr>
        <w:t xml:space="preserve"> การฉ้อโกงหรือข้อผิดพลาดโดยเจตนาในการบันทึกและการเก็บรักษาบันทึกทางการเงินของ SEKO (เช่น การระบุรายงานค่าใช้จ่ายเกินจริง การปลอมแปลงเอกสาร บันทึกเวลา การจัดทำใบแจ้งหนี้ที่ผิดพลาด การระบุบันทึกสินค้าคงคลังผิดพลาด หรือการอธิบายค่าใช้จ่ายเพื่อวัตถุประสงค์เดียวเมื่อที่จริงแล้วเป็นไปเพื่อวัตถุประสงค์อื่น) หรือ</w:t>
      </w:r>
    </w:p>
    <w:p w14:paraId="40055FF9" w14:textId="77777777" w:rsidR="00981EDB" w:rsidRPr="00B55864" w:rsidRDefault="00981EDB" w:rsidP="00B55864">
      <w:pPr>
        <w:rPr>
          <w:rFonts w:ascii="Arial" w:hAnsi="Arial"/>
        </w:rPr>
      </w:pPr>
    </w:p>
    <w:p w14:paraId="293FB218" w14:textId="5F7E1A6D" w:rsidR="00981EDB" w:rsidRPr="00B55864" w:rsidRDefault="00981EDB" w:rsidP="00B55864">
      <w:pPr>
        <w:rPr>
          <w:rFonts w:ascii="Arial" w:hAnsi="Arial"/>
        </w:rPr>
      </w:pPr>
      <w:r>
        <w:rPr>
          <w:rFonts w:ascii="Arial" w:hAnsi="Arial"/>
          <w:szCs w:val="24"/>
          <w:lang w:val="th"/>
        </w:rPr>
        <w:t>(ฉ)</w:t>
      </w:r>
      <w:r>
        <w:rPr>
          <w:rFonts w:ascii="Arial" w:hAnsi="Arial"/>
          <w:szCs w:val="24"/>
          <w:lang w:val="th"/>
        </w:rPr>
        <w:tab/>
      </w:r>
      <w:r>
        <w:rPr>
          <w:rFonts w:ascii="Arial" w:hAnsi="Arial"/>
          <w:lang w:val="th"/>
        </w:rPr>
        <w:t>ความพยายามใดๆ ที่จะทำให้เข้าใจผิด หลอกลวง จัดการ บีบบังคับหรือมีอิทธิพลต่อนักบัญชีหรือผู้ตรวจสอบภายในหรือภายนอกที่เกี่ยวข้องกับการเตรียมการ การตรวจสอบ การออดิตหรือการทบทวนงบการเงินหรือบันทึกใดๆของ SEKO</w:t>
      </w:r>
    </w:p>
    <w:p w14:paraId="5CFE63F7" w14:textId="77777777" w:rsidR="00BA718C" w:rsidRDefault="00BA718C" w:rsidP="00981EDB">
      <w:pPr>
        <w:rPr>
          <w:rFonts w:ascii="Arial" w:hAnsi="Arial" w:cs="Arial"/>
          <w:szCs w:val="24"/>
        </w:rPr>
      </w:pPr>
    </w:p>
    <w:p w14:paraId="6B4280FA" w14:textId="77777777" w:rsidR="00BA718C" w:rsidRPr="00BA718C" w:rsidRDefault="00BA718C" w:rsidP="00BA718C">
      <w:pPr>
        <w:rPr>
          <w:rFonts w:ascii="Arial" w:hAnsi="Arial" w:cs="Arial"/>
          <w:b/>
          <w:bCs/>
          <w:szCs w:val="24"/>
          <w:u w:val="single"/>
        </w:rPr>
      </w:pPr>
      <w:r>
        <w:rPr>
          <w:rFonts w:ascii="Arial" w:hAnsi="Arial" w:cs="Arial"/>
          <w:b/>
          <w:bCs/>
          <w:szCs w:val="24"/>
          <w:u w:val="single"/>
          <w:lang w:val="th"/>
        </w:rPr>
        <w:t>ของขวัญและความบันเทิง</w:t>
      </w:r>
    </w:p>
    <w:p w14:paraId="715AE244" w14:textId="4ACD589E" w:rsidR="00BA718C" w:rsidRDefault="00BA718C" w:rsidP="00BA718C">
      <w:pPr>
        <w:rPr>
          <w:rFonts w:ascii="Arial" w:hAnsi="Arial" w:cs="Arial"/>
          <w:szCs w:val="24"/>
        </w:rPr>
      </w:pPr>
      <w:r>
        <w:rPr>
          <w:rFonts w:ascii="Arial" w:hAnsi="Arial" w:cs="Arial"/>
          <w:szCs w:val="24"/>
          <w:lang w:val="th"/>
        </w:rPr>
        <w:br/>
        <w:t xml:space="preserve">SEKO </w:t>
      </w:r>
      <w:r>
        <w:rPr>
          <w:rFonts w:ascii="Arial" w:hAnsi="Arial" w:cs="Arial"/>
          <w:szCs w:val="24"/>
          <w:lang w:val="th"/>
        </w:rPr>
        <w:lastRenderedPageBreak/>
        <w:t>ตระหนักดีว่าของขวัญและความบันเทิงทางธุรกิจในระดับปานกลางมักใช้เพื่อสร้างความปรารถนาดีและเสริมสร้างความสัมพันธ์ในการทำงานระหว่าง</w:t>
      </w:r>
      <w:r w:rsidR="006F1A1F">
        <w:rPr>
          <w:rFonts w:ascii="Arial" w:hAnsi="Arial" w:hint="cs"/>
          <w:szCs w:val="30"/>
          <w:cs/>
          <w:lang w:val="th" w:bidi="th-TH"/>
        </w:rPr>
        <w:t xml:space="preserve"> </w:t>
      </w:r>
      <w:r>
        <w:rPr>
          <w:rFonts w:ascii="Arial" w:hAnsi="Arial" w:cs="Arial"/>
          <w:szCs w:val="24"/>
          <w:lang w:val="th"/>
        </w:rPr>
        <w:t xml:space="preserve">ผู้ร่วมธุรกิจ การจัดหาหรือรับของที่ระลึกของบริษัทเป็นครั้งคราว มื้ออาหาร ตั๋วเข้าชมการแข่งขันกีฬา และกิจกรรมอื่นๆ อาจเหมาะสมในบางสถานการณ์ อย่างไรก็ตาม หากการเสนอให้ของขวัญ การเลี้ยงรับรอง ฯลฯ เกิดขึ้นบ่อยครั้ง หรือมีมูลค่ามหาศาล อาจทำให้ดูเหมือนมีการขัดผลประโยชน์หรือการชำระเงินที่ผิดกฎหมาย หรืออาจทำให้มีการขัดผลประโยชน์หรือการชำระเงินที่ผิดกฎหมายที่เกิดขึ้นจริง SEKO ได้พัฒนานโยบายนี้เพื่อช่วยให้พนักงานตัดสินใจได้อย่างถูกต้องเมื่อให้หรือรับของขวัญหรือความบันเทิงในขณะที่ดำเนินธุรกิจในนามของ SEKO นโยบายนี้มีผลบังคับใช้กับทุกหน่วยงาน SEKO และตัวแทนของ SEKO ทั่วโลก </w:t>
      </w:r>
    </w:p>
    <w:p w14:paraId="46A736D3" w14:textId="77777777" w:rsidR="00BA718C" w:rsidRDefault="00BA718C" w:rsidP="00BA718C">
      <w:pPr>
        <w:rPr>
          <w:rFonts w:ascii="Arial" w:hAnsi="Arial" w:cs="Arial"/>
          <w:szCs w:val="24"/>
        </w:rPr>
      </w:pPr>
    </w:p>
    <w:p w14:paraId="17EF1AB1" w14:textId="7E02EC1F" w:rsidR="00BA718C" w:rsidRDefault="00BA718C" w:rsidP="00BA718C">
      <w:pPr>
        <w:rPr>
          <w:rFonts w:ascii="Arial" w:hAnsi="Arial" w:cs="Arial"/>
          <w:szCs w:val="24"/>
        </w:rPr>
      </w:pPr>
      <w:r>
        <w:rPr>
          <w:rFonts w:ascii="Arial" w:hAnsi="Arial" w:cs="Arial"/>
          <w:szCs w:val="24"/>
          <w:lang w:val="th"/>
        </w:rPr>
        <w:t>ต่อไปนี้เป็นกฎและแนวทางสำคัญที่ต้องปฏิบัติตามเกี่ยวกับของกำนัล มื้ออาหารและความบันเทิง:</w:t>
      </w:r>
    </w:p>
    <w:p w14:paraId="4ADFAA34" w14:textId="77777777" w:rsidR="00BA718C" w:rsidRPr="00390A58" w:rsidRDefault="00BA718C" w:rsidP="00BA718C">
      <w:pPr>
        <w:rPr>
          <w:rFonts w:ascii="Arial" w:hAnsi="Arial" w:cs="Arial"/>
          <w:szCs w:val="24"/>
        </w:rPr>
      </w:pPr>
    </w:p>
    <w:p w14:paraId="019165AF" w14:textId="51294D88" w:rsidR="00BA718C" w:rsidRDefault="00BA718C" w:rsidP="00BA718C">
      <w:pPr>
        <w:rPr>
          <w:rFonts w:ascii="Arial" w:hAnsi="Arial" w:cs="Arial"/>
          <w:szCs w:val="24"/>
        </w:rPr>
      </w:pPr>
      <w:r>
        <w:rPr>
          <w:rFonts w:ascii="Arial" w:hAnsi="Arial" w:cs="Arial"/>
          <w:szCs w:val="24"/>
          <w:lang w:val="th"/>
        </w:rPr>
        <w:t xml:space="preserve">(1) </w:t>
      </w:r>
      <w:r>
        <w:rPr>
          <w:rFonts w:ascii="Arial" w:hAnsi="Arial" w:cs="Arial"/>
          <w:szCs w:val="24"/>
          <w:lang w:val="th"/>
        </w:rPr>
        <w:tab/>
        <w:t xml:space="preserve">พนักงาน SEKO สามารถเสนอหรือรับของขวัญที่มีมูลค่าไม่เกิน 50 ดอลลาร์สหรัฐ โดยมีค่าสูงสุดไม่เกิน 200 ดอลลาร์สหรัฐต่อปีไปยังหรือจากบุคคลที่สามคนเดียวกัน ตราบใดที่ตัวแทนบุคคลที่สามนั้นไม่ใช่เจ้าหน้าที่ของรัฐ </w:t>
      </w:r>
    </w:p>
    <w:p w14:paraId="58F8A6B3" w14:textId="77777777" w:rsidR="001901DF" w:rsidRDefault="001901DF" w:rsidP="00BA718C">
      <w:pPr>
        <w:rPr>
          <w:rFonts w:ascii="Arial" w:hAnsi="Arial" w:cs="Arial"/>
          <w:szCs w:val="24"/>
        </w:rPr>
      </w:pPr>
    </w:p>
    <w:p w14:paraId="41F6A76B" w14:textId="7F89031E" w:rsidR="00BA718C" w:rsidRDefault="00BA718C" w:rsidP="00BA718C">
      <w:pPr>
        <w:rPr>
          <w:rFonts w:ascii="Arial" w:hAnsi="Arial" w:cs="Arial"/>
          <w:szCs w:val="24"/>
        </w:rPr>
      </w:pPr>
      <w:r>
        <w:rPr>
          <w:rFonts w:ascii="Arial" w:hAnsi="Arial" w:cs="Arial"/>
          <w:szCs w:val="24"/>
          <w:lang w:val="th"/>
        </w:rPr>
        <w:t>(2) อย่าให้หรือรับสิ่งที่มีค่าเพื่อมีอิทธิพลต่อการตัดสินใจหรือเพื่อให้ได้รับการปฏิบัติพิเศษหรือดีกว่าของขวัญที่เป็นสินบน ผลตอบแทนหรือเงินคืน (เช่น ของขวัญที่ให้เพื่อให้ได้มาหรือรักษาไว้ซึ่งธุรกิจ หรือเพื่อรักษาความได้เปรียบที่ไม่เหมาะสม) ไม่เหมาะสมเด็ดขาด</w:t>
      </w:r>
      <w:r>
        <w:rPr>
          <w:rFonts w:ascii="Arial" w:hAnsi="Arial" w:cs="Arial"/>
          <w:szCs w:val="24"/>
          <w:lang w:val="th"/>
        </w:rPr>
        <w:br/>
      </w:r>
      <w:r>
        <w:rPr>
          <w:rFonts w:ascii="Arial" w:hAnsi="Arial" w:cs="Arial"/>
          <w:szCs w:val="24"/>
          <w:lang w:val="th"/>
        </w:rPr>
        <w:br/>
        <w:t>(3) เงินสดหรือสิ่งของเทียบเท่าเงินสด (เช่น บัตรของขวัญ บัตรกำนัล เช็ค) ไม่ใช่ของขวัญทางธุรกิจที่ยอมรับได้ หากในเวลาใดก็ตาม มีการรับบัตรของขวัญ/หรือเงินสด อาจถือได้ว่าเป็นสินบนและอย่างน้อยที่สุด อาจทำให้ดูเหมือนว่าการตัดสินทางธุรกิจของพนักงานอาจได้รับผลกระทบ</w:t>
      </w:r>
    </w:p>
    <w:p w14:paraId="2E817A3B" w14:textId="46498A7D" w:rsidR="00BA718C" w:rsidRDefault="00BA718C" w:rsidP="00BA718C">
      <w:pPr>
        <w:rPr>
          <w:rFonts w:ascii="Arial" w:hAnsi="Arial" w:cs="Arial"/>
          <w:szCs w:val="24"/>
        </w:rPr>
      </w:pPr>
      <w:r>
        <w:rPr>
          <w:rFonts w:ascii="Arial" w:hAnsi="Arial" w:cs="Arial"/>
          <w:szCs w:val="24"/>
          <w:lang w:val="th"/>
        </w:rPr>
        <w:br/>
        <w:t>(4) ของขวัญบ่อยๆ (เช่น มื้ออาหาร รายการส่งเสริมการขาย) ให้กับบุคคลเดียวกันอาจไม่เหมาะสม</w:t>
      </w:r>
    </w:p>
    <w:p w14:paraId="383AFDE1" w14:textId="14307C3D" w:rsidR="00BA718C" w:rsidRDefault="00BA718C" w:rsidP="00BA718C">
      <w:pPr>
        <w:rPr>
          <w:rFonts w:ascii="Arial" w:hAnsi="Arial" w:cs="Arial"/>
          <w:szCs w:val="24"/>
        </w:rPr>
      </w:pPr>
      <w:r>
        <w:rPr>
          <w:rFonts w:ascii="Arial" w:hAnsi="Arial" w:cs="Arial"/>
          <w:szCs w:val="24"/>
          <w:lang w:val="th"/>
        </w:rPr>
        <w:br/>
        <w:t>(5) รับรู้และตระหนักถึงหลักจรรยาบรรณของลูกค้าและนโยบายที่เป็นไปได้เกี่ยวกับของขวัญ เนื่องจากบางองค์กรห้ามไม่ให้รับของขวัญโดยสิ้นเชิง หลักจรรยาบรรณและนโยบายองค์กรหลายประการที่เกี่ยวข้องกับการยอมรับของขวัญและการต้อนรับมีข้อห้ามทั่วไปในการไม่ยอมรับผลประโยชน์ใดๆ ที่อาจนำไปสู่ความขัดแย้งทางผลประโยชน์ที่เกิดขึ้นจริงหรือที่รับรู้ การละเมิดหลักจรรยาบรรณของลูกค้าของเราอาจเป็นทำให้ตกอยู่ในความเสี่ยง และเป็นอันตรายต่อความสัมพันธ์ทางธุรกิจ</w:t>
      </w:r>
    </w:p>
    <w:p w14:paraId="4A2A6F6A" w14:textId="055EE1BD" w:rsidR="00BA718C" w:rsidRDefault="00BA718C" w:rsidP="00BA718C">
      <w:pPr>
        <w:rPr>
          <w:rFonts w:ascii="Arial" w:hAnsi="Arial" w:cs="Arial"/>
          <w:szCs w:val="24"/>
        </w:rPr>
      </w:pPr>
      <w:r>
        <w:rPr>
          <w:rFonts w:ascii="Arial" w:hAnsi="Arial" w:cs="Arial"/>
          <w:szCs w:val="24"/>
          <w:lang w:val="th"/>
        </w:rPr>
        <w:br/>
        <w:t>(6) โปรดทราบว่ากฎพิเศษมีผลบังคับใช้ในผู้รับเหมาของรัฐบาลกลางและงานภาครัฐ ข้าราชการหรือเจ้าหน้าที่ภาครัฐจะไม่รับของขวัญ การเลี้ยงรับรอง หรือผลประโยชน์อื่นใดที่อาจมีอิทธิพลที่แท้จริง ที่ชัดเจนหรืออาจเกิดขึ้น ต่อความเป็นกลางในการปฏิบัติหน้าที่ราชการของตน หรือที่อาจทำให้พวกเขาอยู่ภายใต้ภาระผูกพันต่อผู้ให้กฎทั่วไปในการจัดการกับรัฐบาลหรือเจ้าหน้าที่ภาครัฐคือ ของขวัญใดๆ จะต้องมีมูลค่าน้อยที่สุดและมีโลโก้ของบริษัท (เช่น เสื้อผ้า SEKO, เข็ม สื่อการตลาด ฯลฯ) นอก</w:t>
      </w:r>
      <w:r>
        <w:rPr>
          <w:rFonts w:ascii="Arial" w:hAnsi="Arial" w:cs="Arial"/>
          <w:szCs w:val="24"/>
          <w:lang w:val="th"/>
        </w:rPr>
        <w:br/>
        <w:t xml:space="preserve">จากนี ้ต้องใช้ความระมัดระวังเป็นพิเศษในการให้ความบันเทิงแก่เจ้าหน้าที่ของรัฐ เนื่องจากเช่นเดียวกับการรับของขวัญ การให้ความบันเทิงมีโอกาสที่จะถูกมองว่าเป็นการติดสินบน </w:t>
      </w:r>
    </w:p>
    <w:p w14:paraId="590104B5" w14:textId="77777777" w:rsidR="00BA718C" w:rsidRPr="00390A58" w:rsidRDefault="00BA718C" w:rsidP="00BA718C">
      <w:pPr>
        <w:rPr>
          <w:rFonts w:ascii="Arial" w:hAnsi="Arial" w:cs="Arial"/>
          <w:szCs w:val="24"/>
        </w:rPr>
      </w:pPr>
    </w:p>
    <w:p w14:paraId="171E6D5F" w14:textId="16785B84" w:rsidR="00BA718C" w:rsidRDefault="00BA718C" w:rsidP="00BA718C">
      <w:pPr>
        <w:rPr>
          <w:rFonts w:ascii="Arial" w:hAnsi="Arial" w:cs="Arial"/>
          <w:szCs w:val="24"/>
        </w:rPr>
      </w:pPr>
      <w:r>
        <w:rPr>
          <w:rFonts w:ascii="Arial" w:hAnsi="Arial" w:cs="Arial"/>
          <w:szCs w:val="24"/>
          <w:lang w:val="th"/>
        </w:rPr>
        <w:t xml:space="preserve">(7) </w:t>
      </w:r>
      <w:r>
        <w:rPr>
          <w:rFonts w:ascii="Arial" w:hAnsi="Arial" w:cs="Arial"/>
          <w:szCs w:val="24"/>
          <w:lang w:val="th"/>
        </w:rPr>
        <w:tab/>
        <w:t>ศึกษากฎหมายท้องถิ่นก่อนที่จะให้หรือรับของขวัญใดๆ เพื่อให้แน่ใจว่าคุณปฏิบัติตามอย่างเต็มที่และจะไม่ละเมิดกฎหมายท้องถิ่นใดๆ หากคุณละเมิดกฎหมายดังกล่าว คุณอาจต้องรับผิดโทษฐานดูหมิ่นกฎหมายและค่าปรับที่เกี่ยวข้องกับกฎหมายดังกล่าว นอกจากนี้ยังมีความเป็นไปได้ที่คุณอาจสูญเสียธุรกิจ/บริการของลูกค้าดังกล่าว</w:t>
      </w:r>
    </w:p>
    <w:p w14:paraId="05569248" w14:textId="77777777" w:rsidR="00BA718C" w:rsidRPr="00390A58" w:rsidRDefault="00BA718C" w:rsidP="00BA718C">
      <w:pPr>
        <w:rPr>
          <w:rFonts w:ascii="Arial" w:hAnsi="Arial" w:cs="Arial"/>
          <w:szCs w:val="24"/>
        </w:rPr>
      </w:pPr>
    </w:p>
    <w:p w14:paraId="6536938B" w14:textId="225B888F" w:rsidR="00BA718C" w:rsidRDefault="00BA718C" w:rsidP="00BA718C">
      <w:pPr>
        <w:rPr>
          <w:rFonts w:ascii="Arial" w:hAnsi="Arial" w:cs="Arial"/>
          <w:szCs w:val="24"/>
        </w:rPr>
      </w:pPr>
      <w:r>
        <w:rPr>
          <w:rFonts w:ascii="Arial" w:hAnsi="Arial" w:cs="Arial"/>
          <w:szCs w:val="24"/>
          <w:lang w:val="th"/>
        </w:rPr>
        <w:t xml:space="preserve">(8) </w:t>
      </w:r>
      <w:r>
        <w:rPr>
          <w:rFonts w:ascii="Arial" w:hAnsi="Arial" w:cs="Arial"/>
          <w:szCs w:val="24"/>
          <w:lang w:val="th"/>
        </w:rPr>
        <w:tab/>
        <w:t xml:space="preserve">ใช้สามัญสำนึกและวิจารณญาณที่ดีในการกำหนดมูลค่าของของขวัญ/ความบันเทิงใดๆ ที่คุณให้หรือรับ ในขณะที่ดำเนินธุรกิจของบริษัท </w:t>
      </w:r>
    </w:p>
    <w:p w14:paraId="79C72EF5" w14:textId="77777777" w:rsidR="00BA718C" w:rsidRDefault="00BA718C" w:rsidP="00BA718C">
      <w:pPr>
        <w:rPr>
          <w:rFonts w:ascii="Arial" w:hAnsi="Arial" w:cs="Arial"/>
          <w:szCs w:val="24"/>
        </w:rPr>
      </w:pPr>
    </w:p>
    <w:p w14:paraId="696169AF" w14:textId="74530AAD" w:rsidR="00BA718C" w:rsidRDefault="00BA718C" w:rsidP="00BA718C">
      <w:pPr>
        <w:rPr>
          <w:rFonts w:ascii="Arial" w:hAnsi="Arial" w:cs="Arial"/>
          <w:szCs w:val="24"/>
        </w:rPr>
      </w:pPr>
      <w:r>
        <w:rPr>
          <w:rFonts w:ascii="Arial" w:hAnsi="Arial" w:cs="Arial"/>
          <w:szCs w:val="24"/>
          <w:lang w:val="th"/>
        </w:rPr>
        <w:lastRenderedPageBreak/>
        <w:t>(9) ความบันเทิงใดๆ ไม่ควรฟุ่มเฟือยหรือสุรุ่ยสุร่ายและควรทำอย่างเหมาะสม และเกิดขึ้นในสถานที่ทำธุรกิจที่เหมาะสม ความบันเทิงไม่ควรอยู่ในสถานที่ที่น่าอับอายสำหรับ SEKO หากเปิดเผยต่อสาธารณะ</w:t>
      </w:r>
    </w:p>
    <w:p w14:paraId="66120C1A" w14:textId="62CC73A7" w:rsidR="00BA718C" w:rsidRPr="00981EDB" w:rsidRDefault="00BA718C" w:rsidP="001901DF">
      <w:pPr>
        <w:rPr>
          <w:rFonts w:ascii="Arial" w:hAnsi="Arial" w:cs="Arial"/>
          <w:szCs w:val="24"/>
        </w:rPr>
      </w:pPr>
      <w:r>
        <w:rPr>
          <w:rFonts w:ascii="Arial" w:hAnsi="Arial" w:cs="Arial"/>
          <w:szCs w:val="24"/>
          <w:lang w:val="th"/>
        </w:rPr>
        <w:br/>
        <w:t xml:space="preserve">ตัวแทนของ SEKO มีหน้าที่เก็บสมุดบันทึกและบัญชีที่สะท้อนถึงการทำธุรกรรม และการจำหน่ายสินทรัพย์ ของขวัญ และค่าใช้จ่ายด้านความบันเทิงทั้งหมดของ SEKO อย่างถูกต้องและเป็นธรรม </w:t>
      </w:r>
    </w:p>
    <w:p w14:paraId="13C0ECA0" w14:textId="77777777" w:rsidR="00BA718C" w:rsidRPr="00981EDB" w:rsidRDefault="00BA718C" w:rsidP="00981EDB">
      <w:pPr>
        <w:rPr>
          <w:rFonts w:ascii="Arial" w:hAnsi="Arial" w:cs="Arial"/>
          <w:szCs w:val="24"/>
        </w:rPr>
      </w:pPr>
    </w:p>
    <w:p w14:paraId="0BA00602" w14:textId="71ADABDA" w:rsidR="00FE083E" w:rsidRPr="00B55864" w:rsidRDefault="00FE083E" w:rsidP="00B55864">
      <w:pPr>
        <w:rPr>
          <w:rFonts w:ascii="Arial" w:hAnsi="Arial"/>
        </w:rPr>
      </w:pPr>
      <w:r>
        <w:rPr>
          <w:rFonts w:ascii="Arial" w:hAnsi="Arial" w:cs="Arial"/>
          <w:szCs w:val="24"/>
          <w:lang w:val="th"/>
        </w:rPr>
        <w:br w:type="page"/>
      </w:r>
    </w:p>
    <w:p w14:paraId="1513328D" w14:textId="77777777" w:rsidR="00981EDB" w:rsidRPr="00B55864" w:rsidRDefault="00981EDB" w:rsidP="00B55864">
      <w:pPr>
        <w:rPr>
          <w:rFonts w:ascii="Arial" w:hAnsi="Arial"/>
        </w:rPr>
      </w:pPr>
      <w:r>
        <w:rPr>
          <w:rFonts w:ascii="Arial" w:hAnsi="Arial"/>
          <w:b/>
          <w:bCs/>
          <w:u w:val="single"/>
          <w:lang w:val="th"/>
        </w:rPr>
        <w:lastRenderedPageBreak/>
        <w:t>การร้องเรียน:</w:t>
      </w:r>
      <w:r>
        <w:rPr>
          <w:rFonts w:ascii="Arial" w:hAnsi="Arial"/>
          <w:lang w:val="th"/>
        </w:rPr>
        <w:t xml:space="preserve"> ในกรณีที่คุณเชื่อว่าการดำเนินธุรกิจหรือการปฏิบัติของตัวแทน SEKO เป็นการละเมิดนโยบายนี้ คุณมีหน้าที่ต้องทำสิ่งต่อไปนี้:</w:t>
      </w:r>
    </w:p>
    <w:p w14:paraId="1C870B10" w14:textId="77777777" w:rsidR="00981EDB" w:rsidRPr="00B55864" w:rsidRDefault="00981EDB" w:rsidP="00B55864">
      <w:pPr>
        <w:rPr>
          <w:rFonts w:ascii="Arial" w:hAnsi="Arial"/>
        </w:rPr>
      </w:pPr>
    </w:p>
    <w:p w14:paraId="03C0355D" w14:textId="56F4BA81" w:rsidR="00981EDB" w:rsidRPr="00B55864" w:rsidRDefault="00981EDB" w:rsidP="00B55864">
      <w:pPr>
        <w:ind w:left="1440" w:hanging="1440"/>
        <w:rPr>
          <w:rFonts w:ascii="Arial" w:hAnsi="Arial"/>
        </w:rPr>
      </w:pPr>
      <w:r>
        <w:rPr>
          <w:rFonts w:ascii="Arial" w:hAnsi="Arial"/>
          <w:lang w:val="th"/>
        </w:rPr>
        <w:t>ขั้นตอนที่ 1:</w:t>
      </w:r>
      <w:r>
        <w:rPr>
          <w:rFonts w:ascii="Arial" w:hAnsi="Arial"/>
          <w:lang w:val="th"/>
        </w:rPr>
        <w:tab/>
        <w:t xml:space="preserve"> คุณสามารถขอให้มีการประชุมร่วมกัน (เสมือน การประชุมทางโทรศัพท์ หรือแบบพบเจอกัน) กับผู้อำนวยการฝ่ายกำกับดูแลทั่วโลกและ/หรือประธานเจ้าหน้าที่ฝ่ายกำกับดูแลคุณอาจถูกขอให้ส่งคำร้องเรียนหรือคำถามของคุณเป็นลายลักษณ์อักษร ส่งอีเมลไปที่ </w:t>
      </w:r>
      <w:hyperlink r:id="rId7" w:history="1">
        <w:r>
          <w:rPr>
            <w:rStyle w:val="Hyperlink"/>
            <w:rFonts w:ascii="Arial" w:hAnsi="Arial"/>
            <w:lang w:val="th"/>
          </w:rPr>
          <w:t>Compliance@sekologistics.com</w:t>
        </w:r>
      </w:hyperlink>
      <w:r>
        <w:rPr>
          <w:rFonts w:ascii="Arial" w:hAnsi="Arial"/>
          <w:lang w:val="th"/>
        </w:rPr>
        <w:t xml:space="preserve"> เพื่อติดต่อ </w:t>
      </w:r>
      <w:r>
        <w:rPr>
          <w:rFonts w:ascii="Arial" w:hAnsi="Arial"/>
          <w:szCs w:val="24"/>
          <w:lang w:val="th"/>
        </w:rPr>
        <w:t>ผู้อำนวยการฝ่ายกำกับดูแลทั่วโลกและ/หรือประธานเจ้าหน้าที่ฝ่ายกำกับดูแล</w:t>
      </w:r>
    </w:p>
    <w:p w14:paraId="7FCBEE5F" w14:textId="77777777" w:rsidR="00981EDB" w:rsidRPr="00B55864" w:rsidRDefault="00981EDB" w:rsidP="00B55864">
      <w:pPr>
        <w:rPr>
          <w:rFonts w:ascii="Arial" w:hAnsi="Arial"/>
        </w:rPr>
      </w:pPr>
    </w:p>
    <w:p w14:paraId="4D84BE8D" w14:textId="56D3E5B5" w:rsidR="00981EDB" w:rsidRPr="00B55864" w:rsidRDefault="00981EDB" w:rsidP="00B55864">
      <w:pPr>
        <w:ind w:left="1440" w:hanging="1440"/>
        <w:rPr>
          <w:rFonts w:ascii="Arial" w:hAnsi="Arial"/>
        </w:rPr>
      </w:pPr>
      <w:r>
        <w:rPr>
          <w:rFonts w:ascii="Arial" w:hAnsi="Arial"/>
          <w:lang w:val="th"/>
        </w:rPr>
        <w:t>ขั้นตอนที่ 2:</w:t>
      </w:r>
      <w:r>
        <w:rPr>
          <w:rFonts w:ascii="Arial" w:hAnsi="Arial"/>
          <w:lang w:val="th"/>
        </w:rPr>
        <w:tab/>
        <w:t xml:space="preserve"> หากผู้อำนวยการฝ่ายกำกับดูแลทั่วโลกและ/หรือประธานเจ้าหน้าที่ฝ่ายกำกับดูแลมีส่วนเกี่ยวข้องกับการร้องเรียน หรือคุณไม่พอใจกับการคลี่คลายที่ให้ไว้ คุณสามารถขอให้มีการประชุมร่วมกับประธานเจ้าหน้าที่บริหาร SEKO หรือประธานเจ้าหน้าที่ฝ่ายกฎหมาย ประธานเจ้าหน้าที่บริหารคนปัจจุบันคือ James T. Gagne, 1501 East </w:t>
      </w:r>
      <w:r>
        <w:rPr>
          <w:rFonts w:ascii="Arial" w:hAnsi="Arial"/>
          <w:szCs w:val="24"/>
          <w:lang w:val="th"/>
        </w:rPr>
        <w:t>Woodfield Road, Suite 210E, Schaumburg, IL</w:t>
      </w:r>
      <w:r>
        <w:rPr>
          <w:rFonts w:ascii="Arial" w:hAnsi="Arial"/>
          <w:lang w:val="th"/>
        </w:rPr>
        <w:t xml:space="preserve"> 60173 USA</w:t>
      </w:r>
      <w:r w:rsidR="006F1A1F">
        <w:rPr>
          <w:rFonts w:ascii="Arial" w:hAnsi="Arial"/>
          <w:lang w:val="th"/>
        </w:rPr>
        <w:t>,</w:t>
      </w:r>
      <w:r>
        <w:rPr>
          <w:rFonts w:ascii="Arial" w:hAnsi="Arial"/>
          <w:lang w:val="th"/>
        </w:rPr>
        <w:t xml:space="preserve"> james.gagne@sekologistics.com ประธานเจ้าหน้าที่ฝ่ายกฎหมายคือ Char Dalton, </w:t>
      </w:r>
      <w:r>
        <w:rPr>
          <w:rFonts w:ascii="Arial" w:hAnsi="Arial"/>
          <w:szCs w:val="24"/>
          <w:lang w:val="th"/>
        </w:rPr>
        <w:t>1501 East Woodfield Road,</w:t>
      </w:r>
      <w:r>
        <w:rPr>
          <w:rFonts w:ascii="Arial" w:hAnsi="Arial"/>
          <w:lang w:val="th"/>
        </w:rPr>
        <w:t xml:space="preserve"> Suite 210E, Schaumburg, IL 60173 USA</w:t>
      </w:r>
      <w:r w:rsidR="006F1A1F">
        <w:rPr>
          <w:rFonts w:ascii="Arial" w:hAnsi="Arial"/>
          <w:lang w:val="th"/>
        </w:rPr>
        <w:t>,</w:t>
      </w:r>
      <w:r>
        <w:rPr>
          <w:rFonts w:ascii="Arial" w:hAnsi="Arial"/>
          <w:szCs w:val="24"/>
          <w:lang w:val="th"/>
        </w:rPr>
        <w:t xml:space="preserve"> char.dalton@sekologistics.com</w:t>
      </w:r>
      <w:r>
        <w:rPr>
          <w:rFonts w:ascii="Arial" w:hAnsi="Arial"/>
          <w:lang w:val="th"/>
        </w:rPr>
        <w:t xml:space="preserve"> </w:t>
      </w:r>
    </w:p>
    <w:p w14:paraId="788F13CA" w14:textId="77777777" w:rsidR="00981EDB" w:rsidRPr="00B55864" w:rsidRDefault="00981EDB" w:rsidP="00B55864">
      <w:pPr>
        <w:rPr>
          <w:rFonts w:ascii="Arial" w:hAnsi="Arial"/>
        </w:rPr>
      </w:pPr>
    </w:p>
    <w:p w14:paraId="23F73428" w14:textId="49FDDA3E" w:rsidR="00981EDB" w:rsidRPr="00B55864" w:rsidRDefault="00981EDB" w:rsidP="00B55864">
      <w:pPr>
        <w:rPr>
          <w:rFonts w:ascii="Arial" w:hAnsi="Arial"/>
        </w:rPr>
      </w:pPr>
      <w:r>
        <w:rPr>
          <w:rFonts w:ascii="Arial" w:hAnsi="Arial"/>
          <w:lang w:val="th"/>
        </w:rPr>
        <w:t>นอกจากนี้คุณยังสามารถรายงานเรื่องร้องเรียนผ่านสายด่วนนิรนามของ SEKO ได้อีกด้วย โปรดดู</w:t>
      </w:r>
      <w:hyperlink r:id="rId8" w:history="1">
        <w:r>
          <w:rPr>
            <w:rStyle w:val="Hyperlink"/>
            <w:rFonts w:ascii="Arial" w:hAnsi="Arial" w:cs="Arial"/>
            <w:szCs w:val="24"/>
            <w:lang w:val="th"/>
          </w:rPr>
          <w:t>นโยบายสายด่วนที่ไม่ระบุชื่อของ SEKO Logistics</w:t>
        </w:r>
      </w:hyperlink>
      <w:r>
        <w:rPr>
          <w:rFonts w:ascii="Arial" w:hAnsi="Arial"/>
          <w:lang w:val="th"/>
        </w:rPr>
        <w:t xml:space="preserve"> สำหรับวิธีการรายงานการร้องเรียนที่เป็นความลับ</w:t>
      </w:r>
    </w:p>
    <w:p w14:paraId="5D989B1A" w14:textId="77777777" w:rsidR="00981EDB" w:rsidRPr="00B55864" w:rsidRDefault="00981EDB" w:rsidP="00B55864">
      <w:pPr>
        <w:rPr>
          <w:rFonts w:ascii="Arial" w:hAnsi="Arial"/>
        </w:rPr>
      </w:pPr>
    </w:p>
    <w:p w14:paraId="4283139B" w14:textId="2E1766F0" w:rsidR="00981EDB" w:rsidRPr="00B55864" w:rsidRDefault="00981EDB" w:rsidP="00B55864">
      <w:pPr>
        <w:rPr>
          <w:rFonts w:ascii="Arial" w:hAnsi="Arial"/>
        </w:rPr>
      </w:pPr>
      <w:r>
        <w:rPr>
          <w:rFonts w:ascii="Arial" w:hAnsi="Arial"/>
          <w:lang w:val="th"/>
        </w:rPr>
        <w:t>SEKO จะปกป้องความลับของข้อกล่าวหาเท่าที่เป็นไปได้และเหมาะสมภายใต้สถานการณ์ หากคุณรู้สึกไม่สบายใจที่จะร้องเรียนภายใต้ชื่อของคุณคุณสามารถร้องเรียนโดยไม่ระบุชื่อSEKO จะตรวจสอบข้อร้องเรียนทั้งหมดภายใต้นโยบายนี้อย่างแข็งขัน และหากมีการพิจารณาว่ามีการละเมิดเกิดขึ้น SEKO จะดำเนินการทางวินัยที่เหมาะสมกับฝ่ายที่กระทำผิด จนถึงและรวมถึงการปลดพนักงาน หรือการยกเลิกข้อตกลงกับตัวแทน SEKO ดังกล่าว SEKO จะไม่ดำเนินการหรืออนุญาตให้มีการตอบโต้บุคคลใดๆ ที่ร้องเรียนเกี่ยวกับการทุจริต หรือการละเมิดกฎหมายต่อต้านการทุจริต หรือผู้ที่มีส่วนร่วมในการตรวจสอบข้อร้องเรียนดังกล่าว</w:t>
      </w:r>
    </w:p>
    <w:p w14:paraId="3993EF03" w14:textId="77777777" w:rsidR="00981EDB" w:rsidRPr="00B55864" w:rsidRDefault="00981EDB" w:rsidP="00B55864">
      <w:pPr>
        <w:rPr>
          <w:rFonts w:ascii="Arial" w:hAnsi="Arial"/>
        </w:rPr>
      </w:pPr>
    </w:p>
    <w:p w14:paraId="7B45076D" w14:textId="4858056D" w:rsidR="00981EDB" w:rsidRPr="00B55864" w:rsidRDefault="00981EDB" w:rsidP="00B55864">
      <w:pPr>
        <w:rPr>
          <w:rFonts w:ascii="Arial" w:hAnsi="Arial"/>
        </w:rPr>
      </w:pPr>
      <w:r>
        <w:rPr>
          <w:rFonts w:ascii="Arial" w:hAnsi="Arial"/>
          <w:lang w:val="th"/>
        </w:rPr>
        <w:t>ตัวแทน SEKO คนใดก็ตามที่ได้รับการร้องเรียนคนทั่วไปควรแนะนำให้บุคคลนั้นรายงานเรื่องร้องเรียนของเขาหรือเธอโดยตรงไปยังผู้อำนวยการฝ่ายกำกับดูแลทั่วโลก</w:t>
      </w:r>
    </w:p>
    <w:p w14:paraId="223AC96D" w14:textId="77777777" w:rsidR="00981EDB" w:rsidRPr="00B55864" w:rsidRDefault="00981EDB" w:rsidP="00B55864">
      <w:pPr>
        <w:rPr>
          <w:rFonts w:ascii="Arial" w:hAnsi="Arial"/>
        </w:rPr>
      </w:pPr>
    </w:p>
    <w:p w14:paraId="444E1292" w14:textId="4DE055F6" w:rsidR="00981EDB" w:rsidRPr="00B55864" w:rsidRDefault="00981EDB" w:rsidP="00B55864">
      <w:pPr>
        <w:rPr>
          <w:rFonts w:ascii="Arial" w:hAnsi="Arial"/>
        </w:rPr>
      </w:pPr>
      <w:r>
        <w:rPr>
          <w:rFonts w:ascii="Arial" w:hAnsi="Arial"/>
          <w:lang w:val="th"/>
        </w:rPr>
        <w:t>SEKO จะไม่จ่ายค่าปรับ บทลงโทษ หรือค่าใช้จ่ายทางกฎหมายใดๆ ที่ประเมินกับตัวแทน SEKO ที่ถูกตัดสินว่ามีความผิดเนื่องจากละเมิดกฎหมายต่อต้านการทุจริตใดๆ</w:t>
      </w:r>
    </w:p>
    <w:p w14:paraId="022B38D2" w14:textId="77777777" w:rsidR="00981EDB" w:rsidRDefault="00981EDB" w:rsidP="00981EDB">
      <w:pPr>
        <w:rPr>
          <w:rFonts w:ascii="Arial" w:hAnsi="Arial" w:cs="Arial"/>
          <w:szCs w:val="24"/>
        </w:rPr>
      </w:pPr>
      <w:r>
        <w:rPr>
          <w:rFonts w:ascii="Arial" w:hAnsi="Arial" w:cs="Arial"/>
          <w:szCs w:val="24"/>
          <w:lang w:val="th"/>
        </w:rPr>
        <w:t xml:space="preserve"> </w:t>
      </w:r>
    </w:p>
    <w:p w14:paraId="59FCA69E" w14:textId="77777777" w:rsidR="00833F69" w:rsidRDefault="00833F69" w:rsidP="00981EDB">
      <w:pPr>
        <w:rPr>
          <w:rFonts w:ascii="Arial" w:hAnsi="Arial" w:cs="Arial"/>
          <w:szCs w:val="24"/>
        </w:rPr>
      </w:pPr>
    </w:p>
    <w:p w14:paraId="6E4DF46E" w14:textId="77777777" w:rsidR="00833F69" w:rsidRDefault="00833F69" w:rsidP="00981EDB">
      <w:pPr>
        <w:rPr>
          <w:rFonts w:ascii="Arial" w:hAnsi="Arial" w:cs="Arial"/>
          <w:szCs w:val="24"/>
        </w:rPr>
      </w:pPr>
    </w:p>
    <w:p w14:paraId="062B63CE" w14:textId="77777777" w:rsidR="00833F69" w:rsidRDefault="00833F69" w:rsidP="00981EDB">
      <w:pPr>
        <w:rPr>
          <w:rFonts w:ascii="Arial" w:hAnsi="Arial" w:cs="Arial"/>
          <w:szCs w:val="24"/>
        </w:rPr>
      </w:pPr>
    </w:p>
    <w:p w14:paraId="3108197C" w14:textId="77777777" w:rsidR="00833F69" w:rsidRDefault="00833F69" w:rsidP="00981EDB">
      <w:pPr>
        <w:rPr>
          <w:rFonts w:ascii="Arial" w:hAnsi="Arial" w:cs="Arial"/>
          <w:szCs w:val="24"/>
        </w:rPr>
      </w:pPr>
    </w:p>
    <w:p w14:paraId="3C0A0353" w14:textId="4CD55DA6" w:rsidR="00FE083E" w:rsidRDefault="00FE083E">
      <w:pPr>
        <w:rPr>
          <w:rFonts w:ascii="Arial" w:hAnsi="Arial" w:cs="Arial"/>
          <w:szCs w:val="24"/>
        </w:rPr>
      </w:pPr>
      <w:r>
        <w:rPr>
          <w:rFonts w:ascii="Arial" w:hAnsi="Arial" w:cs="Arial"/>
          <w:szCs w:val="24"/>
          <w:lang w:val="th"/>
        </w:rPr>
        <w:br w:type="page"/>
      </w:r>
    </w:p>
    <w:p w14:paraId="6D4A025A" w14:textId="6D8F04A2" w:rsidR="00981EDB" w:rsidRPr="00B55864" w:rsidRDefault="00981EDB" w:rsidP="00B55864">
      <w:pPr>
        <w:rPr>
          <w:rFonts w:ascii="Arial" w:hAnsi="Arial"/>
        </w:rPr>
      </w:pPr>
      <w:r>
        <w:rPr>
          <w:rFonts w:ascii="Arial" w:hAnsi="Arial"/>
          <w:b/>
          <w:bCs/>
          <w:szCs w:val="24"/>
          <w:u w:val="single"/>
          <w:lang w:val="th"/>
        </w:rPr>
        <w:lastRenderedPageBreak/>
        <w:t xml:space="preserve">คำจำกัดความ: </w:t>
      </w:r>
      <w:r>
        <w:rPr>
          <w:rFonts w:ascii="Arial" w:hAnsi="Arial"/>
          <w:lang w:val="th"/>
        </w:rPr>
        <w:t>คำจำกัดความต่อไปนี้มีความสำคัญต่อการทำความเข้าใจขอบเขตของนโยบายต่อต้านการติดสินบน/ต่อต้านการทุจริต:</w:t>
      </w:r>
    </w:p>
    <w:p w14:paraId="4B491747" w14:textId="77777777" w:rsidR="00981EDB" w:rsidRPr="00B55864" w:rsidRDefault="00981EDB" w:rsidP="00B55864">
      <w:pPr>
        <w:rPr>
          <w:rFonts w:ascii="Arial" w:hAnsi="Arial"/>
        </w:rPr>
      </w:pPr>
    </w:p>
    <w:p w14:paraId="4E0EDDE0" w14:textId="0E2064AF" w:rsidR="00981EDB" w:rsidRPr="00B55864" w:rsidRDefault="00981EDB" w:rsidP="00B55864">
      <w:pPr>
        <w:rPr>
          <w:rFonts w:ascii="Arial" w:hAnsi="Arial"/>
        </w:rPr>
      </w:pPr>
      <w:r>
        <w:rPr>
          <w:rFonts w:ascii="Arial" w:hAnsi="Arial"/>
          <w:szCs w:val="24"/>
          <w:lang w:val="th"/>
        </w:rPr>
        <w:t>ก.</w:t>
      </w:r>
      <w:r>
        <w:rPr>
          <w:rFonts w:ascii="Arial" w:hAnsi="Arial"/>
          <w:szCs w:val="24"/>
          <w:lang w:val="th"/>
        </w:rPr>
        <w:tab/>
      </w:r>
      <w:r>
        <w:rPr>
          <w:rFonts w:ascii="Arial" w:hAnsi="Arial"/>
          <w:lang w:val="th"/>
        </w:rPr>
        <w:t xml:space="preserve"> "สิ่งที่มีค่า" ไม่เพียงแต่รวมถึงเงินสดและสิ่งที่เทียบเท่าเงินสดเท่านั้น แต่ยังรวมถึงของขวัญ ความบันเทิง ค่าใช้จ่ายในการเดินทาง ที่พักและสิ่งอื่นใดที่มีค่าที่จับต้องได้หรือจับต้องไม่ได้</w:t>
      </w:r>
    </w:p>
    <w:p w14:paraId="2B62C779" w14:textId="77777777" w:rsidR="00981EDB" w:rsidRPr="00B55864" w:rsidRDefault="00981EDB" w:rsidP="00B55864">
      <w:pPr>
        <w:rPr>
          <w:rFonts w:ascii="Arial" w:hAnsi="Arial"/>
        </w:rPr>
      </w:pPr>
    </w:p>
    <w:p w14:paraId="078B326B" w14:textId="77777777" w:rsidR="00981EDB" w:rsidRPr="00B55864" w:rsidRDefault="00981EDB" w:rsidP="00B55864">
      <w:pPr>
        <w:rPr>
          <w:rFonts w:ascii="Arial" w:hAnsi="Arial"/>
        </w:rPr>
      </w:pPr>
      <w:r>
        <w:rPr>
          <w:rFonts w:ascii="Arial" w:hAnsi="Arial"/>
          <w:szCs w:val="24"/>
          <w:lang w:val="th"/>
        </w:rPr>
        <w:t>ข.</w:t>
      </w:r>
      <w:r>
        <w:rPr>
          <w:rFonts w:ascii="Arial" w:hAnsi="Arial"/>
          <w:szCs w:val="24"/>
          <w:lang w:val="th"/>
        </w:rPr>
        <w:tab/>
      </w:r>
      <w:r>
        <w:rPr>
          <w:rFonts w:ascii="Arial" w:hAnsi="Arial"/>
          <w:lang w:val="th"/>
        </w:rPr>
        <w:t xml:space="preserve"> “หนังสือและบันทึก” SEKO ได้นำระบบการบัญชีภายในและการควบคุมการดำเนินงาน และขั้นตอนที่ต้องปฏิบัติตามอย่างเคร่งครัดโดยผู้แทน SEKO ทั้งหมดในการให้ข้อมูลทางการเงิน และการทำธุรกรรมทางธุรกิจแก่และภายในเครือข่าย SEKO เพื่อให้ธุรกรรมพื้นฐานทั้งหมดได้รับการจัดทำเป็นเอกสาร บันทึกและรายงานอย่างถูกต้อง</w:t>
      </w:r>
    </w:p>
    <w:p w14:paraId="0219F4F6" w14:textId="77777777" w:rsidR="00981EDB" w:rsidRPr="00B55864" w:rsidRDefault="00981EDB" w:rsidP="00B55864">
      <w:pPr>
        <w:rPr>
          <w:rFonts w:ascii="Arial" w:hAnsi="Arial"/>
        </w:rPr>
      </w:pPr>
    </w:p>
    <w:p w14:paraId="38D73CC9" w14:textId="77777777" w:rsidR="00981EDB" w:rsidRPr="00B55864" w:rsidRDefault="00981EDB" w:rsidP="00B55864">
      <w:pPr>
        <w:rPr>
          <w:rFonts w:ascii="Arial" w:hAnsi="Arial"/>
        </w:rPr>
      </w:pPr>
      <w:r>
        <w:rPr>
          <w:rFonts w:ascii="Arial" w:hAnsi="Arial"/>
          <w:szCs w:val="24"/>
          <w:lang w:val="th"/>
        </w:rPr>
        <w:t>ค.</w:t>
      </w:r>
      <w:r>
        <w:rPr>
          <w:rFonts w:ascii="Arial" w:hAnsi="Arial"/>
          <w:szCs w:val="24"/>
          <w:lang w:val="th"/>
        </w:rPr>
        <w:tab/>
      </w:r>
      <w:r>
        <w:rPr>
          <w:rFonts w:ascii="Arial" w:hAnsi="Arial"/>
          <w:lang w:val="th"/>
        </w:rPr>
        <w:t xml:space="preserve"> “การจ่ายเงินเพื่ออำนวยความสะดวก” เป็นการจ่ายเงินเป็นเงินสดหรือในรูปแบบที่มอบให้กับพนักงานของรัฐเพื่อเร่งรัดหรือรักษาความปลอดภัยในการปฏิบัติงานตามปกติของรัฐบาล</w:t>
      </w:r>
    </w:p>
    <w:p w14:paraId="3443C66F" w14:textId="77777777" w:rsidR="00981EDB" w:rsidRPr="00B55864" w:rsidRDefault="00981EDB" w:rsidP="00B55864">
      <w:pPr>
        <w:rPr>
          <w:rFonts w:ascii="Arial" w:hAnsi="Arial"/>
        </w:rPr>
      </w:pPr>
    </w:p>
    <w:p w14:paraId="272071E2" w14:textId="35A0BDFB" w:rsidR="00981EDB" w:rsidRPr="00B55864" w:rsidRDefault="00981EDB" w:rsidP="00B55864">
      <w:pPr>
        <w:rPr>
          <w:rFonts w:ascii="Arial" w:hAnsi="Arial"/>
        </w:rPr>
      </w:pPr>
      <w:r>
        <w:rPr>
          <w:rFonts w:ascii="Arial" w:hAnsi="Arial"/>
          <w:szCs w:val="24"/>
          <w:lang w:val="th"/>
        </w:rPr>
        <w:t>ง.</w:t>
      </w:r>
      <w:r>
        <w:rPr>
          <w:rFonts w:ascii="Arial" w:hAnsi="Arial"/>
          <w:szCs w:val="24"/>
          <w:lang w:val="th"/>
        </w:rPr>
        <w:tab/>
      </w:r>
      <w:r>
        <w:rPr>
          <w:rFonts w:ascii="Arial" w:hAnsi="Arial"/>
          <w:lang w:val="th"/>
        </w:rPr>
        <w:t xml:space="preserve"> “เจ้าหน้าที่ของรัฐ” หมายถึงเจ้าหน้าที่ของรัฐ (รวมถึงพนักงานของบริษัทที่รัฐบาลเป็นเจ้าของและควบคุมโดยรัฐบาลและพนักงานขององค์กรระหว่างประเทศของรัฐ) พรรคการเมือง เจ้าหน้าที่ของพรรค หรือผู้สมัคร และทุกคนที่ทำงานอย่างเป็นทางการสำหรับหรือในนามของรัฐบาล บริษัทที่รัฐบาลเป็นเจ้าของ หรือควบคุมโดยรัฐบาลองค์กรระหว่างประเทศของรัฐหรือพรรคการเมือง ตัวอย่างเจ้าหน้าที่ของรัฐบางส่วนได้แก่: พนักงานของบริษัทน้ำมันแห่งชาติหรือบริษัทของรัฐอื่นๆ สมาชิกราชวงศ์ สมาชิกกองทัพ พนักงานของมหาวิทยาลัยของรัฐ พนักงานของธนาคารโลก สหประชาชาติ สหภาพยุโรป กองทุนการเงิน และเจ้าหน้าที่ตรวจคนเข้าเมืองและศุลกากร เจ้าหน้าที่ของรัฐรวมถึงเจ้าหน้าที่ของรัฐทุกระดับและทุกอันดับ ไม่ว่าจะเป็นระดับรัฐบาลกลาง ระดับรัฐ ระดับจังหวัด ระดับมณฑล ระดับเทศบาลหรือระดับอื่นๆ</w:t>
      </w:r>
    </w:p>
    <w:p w14:paraId="22BDB19C" w14:textId="77777777" w:rsidR="00981EDB" w:rsidRPr="00B55864" w:rsidRDefault="00981EDB" w:rsidP="00B55864">
      <w:pPr>
        <w:rPr>
          <w:rFonts w:ascii="Arial" w:hAnsi="Arial"/>
        </w:rPr>
      </w:pPr>
    </w:p>
    <w:p w14:paraId="62538496" w14:textId="77777777" w:rsidR="00981EDB" w:rsidRPr="00B55864" w:rsidRDefault="00981EDB" w:rsidP="00B55864">
      <w:pPr>
        <w:rPr>
          <w:rFonts w:ascii="Arial" w:hAnsi="Arial"/>
        </w:rPr>
      </w:pPr>
      <w:r>
        <w:rPr>
          <w:rFonts w:ascii="Arial" w:hAnsi="Arial"/>
          <w:szCs w:val="24"/>
          <w:lang w:val="th"/>
        </w:rPr>
        <w:t>จ.</w:t>
      </w:r>
      <w:r>
        <w:rPr>
          <w:rFonts w:ascii="Arial" w:hAnsi="Arial"/>
          <w:szCs w:val="24"/>
          <w:lang w:val="th"/>
        </w:rPr>
        <w:tab/>
      </w:r>
      <w:r>
        <w:rPr>
          <w:rFonts w:ascii="Arial" w:hAnsi="Arial"/>
          <w:lang w:val="th"/>
        </w:rPr>
        <w:t xml:space="preserve"> “ให้ เสนอหรือสัญญา” รวมถึงการชำระเงิน ของขวัญ ข้อเสนอ หรือสัญญาทั้งทางตรงและทางอ้อม แม้ว่าการชำระเงินที่ไม่เหมาะสมจะไม่สมบูรณ์หรือประสบความสำเร็จตามวัตถุประสงค์ แต่ก็เป็นการละเมิดนโยบายต่อต้านการติดสินบน/ต่อต้านการทุจริต</w:t>
      </w:r>
    </w:p>
    <w:p w14:paraId="3912634E" w14:textId="77777777" w:rsidR="00981EDB" w:rsidRPr="00B55864" w:rsidRDefault="00981EDB" w:rsidP="00B55864">
      <w:pPr>
        <w:rPr>
          <w:rFonts w:ascii="Arial" w:hAnsi="Arial"/>
        </w:rPr>
      </w:pPr>
    </w:p>
    <w:p w14:paraId="117887FF" w14:textId="41633387" w:rsidR="00981EDB" w:rsidRPr="00B55864" w:rsidRDefault="00981EDB" w:rsidP="00B55864">
      <w:pPr>
        <w:rPr>
          <w:rFonts w:ascii="Arial" w:hAnsi="Arial"/>
        </w:rPr>
      </w:pPr>
      <w:r>
        <w:rPr>
          <w:rFonts w:ascii="Arial" w:hAnsi="Arial"/>
          <w:szCs w:val="24"/>
          <w:lang w:val="th"/>
        </w:rPr>
        <w:t>ฉ.</w:t>
      </w:r>
      <w:r>
        <w:rPr>
          <w:rFonts w:ascii="Arial" w:hAnsi="Arial"/>
          <w:szCs w:val="24"/>
          <w:lang w:val="th"/>
        </w:rPr>
        <w:tab/>
      </w:r>
      <w:r>
        <w:rPr>
          <w:rFonts w:ascii="Arial" w:hAnsi="Arial"/>
          <w:lang w:val="th"/>
        </w:rPr>
        <w:t xml:space="preserve"> “การสั่ง การให้อนุญาตหรือการอนุญาต” ให้บุคคลที่สามชำระเงินต้องห้ามในนามของ SEKO ถือเป็นการละเมิดนโยบายต่อต้านการติดสินบน/ต่อต้านการทุจริต ซึ่งรวมถึงการให้สัตยาบันการชำระเงินหลังจากข้อเท็จจริงหรือการชำระเงินให้กับบุคคลที่สามที่รู้หรือมีเหตุผลที่จะรู้ว่ามีแนวโน้มที่จะมอบให้กับเจ้าหน้าที่ของรัฐ</w:t>
      </w:r>
    </w:p>
    <w:p w14:paraId="58060140" w14:textId="77777777" w:rsidR="00981EDB" w:rsidRPr="00B55864" w:rsidRDefault="00981EDB" w:rsidP="00B55864">
      <w:pPr>
        <w:rPr>
          <w:rFonts w:ascii="Arial" w:hAnsi="Arial"/>
        </w:rPr>
      </w:pPr>
    </w:p>
    <w:p w14:paraId="796AD641" w14:textId="3251D4A2" w:rsidR="00981EDB" w:rsidRPr="00B55864" w:rsidRDefault="00981EDB" w:rsidP="00B55864">
      <w:pPr>
        <w:rPr>
          <w:rFonts w:ascii="Arial" w:hAnsi="Arial"/>
        </w:rPr>
      </w:pPr>
      <w:r>
        <w:rPr>
          <w:rFonts w:ascii="Arial" w:hAnsi="Arial"/>
          <w:szCs w:val="24"/>
          <w:lang w:val="th"/>
        </w:rPr>
        <w:t>ช.</w:t>
      </w:r>
      <w:r>
        <w:rPr>
          <w:rFonts w:ascii="Arial" w:hAnsi="Arial"/>
          <w:szCs w:val="24"/>
          <w:lang w:val="th"/>
        </w:rPr>
        <w:tab/>
      </w:r>
      <w:r>
        <w:rPr>
          <w:rFonts w:ascii="Arial" w:hAnsi="Arial"/>
          <w:lang w:val="th"/>
        </w:rPr>
        <w:t xml:space="preserve"> “การได้รับหรือรักษาไว้ซึ่งธุรกิจ หรือการรักษาความได้เปรียบที่ไม่เหมาะสม” รวมถึงแต่ไม่จำกัดเพียงการปฏิบัติพิเศษในการเสนอราคา การลดภาษีหรือภาษีศุลกากร การเปลี่ยนแปลงกฎระเบียบเพื่อให้ประโยชน์ การยอมรับการไม่ปฏิบัติตามกฎระเบียบในท้องถิ่น หรือการช่วยเหลือ หรือการปฏิบัติิพิเศษ ธุรกิจที่จะได้รับหรือรักษาไว้ หรือผลประโยชน์ที่ไม่เหมาะสมไม่เกี่ยวข้องกับสัญญากับรัฐบาลหรือหน่วยงานของรัฐบาล</w:t>
      </w:r>
    </w:p>
    <w:p w14:paraId="12AA6BEF" w14:textId="77777777" w:rsidR="00981EDB" w:rsidRPr="00981EDB" w:rsidRDefault="00981EDB" w:rsidP="00981EDB">
      <w:pPr>
        <w:rPr>
          <w:rFonts w:ascii="Arial" w:hAnsi="Arial" w:cs="Arial"/>
          <w:szCs w:val="24"/>
        </w:rPr>
      </w:pPr>
      <w:r>
        <w:rPr>
          <w:rFonts w:ascii="Arial" w:hAnsi="Arial" w:cs="Arial"/>
          <w:szCs w:val="24"/>
          <w:lang w:val="th"/>
        </w:rPr>
        <w:t xml:space="preserve"> </w:t>
      </w:r>
    </w:p>
    <w:p w14:paraId="2EFB6E17" w14:textId="5E89843E" w:rsidR="00981EDB" w:rsidRPr="00B55864" w:rsidRDefault="00981EDB" w:rsidP="00B55864">
      <w:pPr>
        <w:rPr>
          <w:rFonts w:ascii="Arial" w:hAnsi="Arial"/>
        </w:rPr>
      </w:pPr>
      <w:r>
        <w:rPr>
          <w:rFonts w:ascii="Arial" w:hAnsi="Arial"/>
          <w:szCs w:val="24"/>
          <w:lang w:val="th"/>
        </w:rPr>
        <w:t>ซ.</w:t>
      </w:r>
      <w:r>
        <w:rPr>
          <w:rFonts w:ascii="Arial" w:hAnsi="Arial"/>
          <w:szCs w:val="24"/>
          <w:lang w:val="th"/>
        </w:rPr>
        <w:tab/>
      </w:r>
      <w:r>
        <w:rPr>
          <w:rFonts w:ascii="Arial" w:hAnsi="Arial"/>
          <w:lang w:val="th"/>
        </w:rPr>
        <w:t xml:space="preserve"> “ตัวแทน SEKO” หมายถึง SEKO และรวมถึงบริษัทย่อย บริษัทในเครือ และพนักงาน เจ้าหน้าที่ กรรมการ ผู้จัดการ สมาชิก เอเจนท์ ผู้ถือหุ้น ผู้รับเหมาอิสระ และคู่ค้าทางธุรกิจของ SEKO</w:t>
      </w:r>
    </w:p>
    <w:p w14:paraId="7EBB4005" w14:textId="32E6B292" w:rsidR="00FE083E" w:rsidRDefault="00981EDB" w:rsidP="00981EDB">
      <w:pPr>
        <w:rPr>
          <w:rFonts w:ascii="Arial" w:hAnsi="Arial" w:cs="Arial"/>
          <w:szCs w:val="24"/>
        </w:rPr>
      </w:pPr>
      <w:r>
        <w:rPr>
          <w:rFonts w:ascii="Arial" w:hAnsi="Arial" w:cs="Arial"/>
          <w:szCs w:val="24"/>
          <w:lang w:val="th"/>
        </w:rPr>
        <w:t xml:space="preserve"> </w:t>
      </w:r>
    </w:p>
    <w:p w14:paraId="575D47E1" w14:textId="77777777" w:rsidR="00FE083E" w:rsidRDefault="00FE083E">
      <w:pPr>
        <w:rPr>
          <w:rFonts w:ascii="Arial" w:hAnsi="Arial" w:cs="Arial"/>
          <w:szCs w:val="24"/>
        </w:rPr>
      </w:pPr>
      <w:r>
        <w:rPr>
          <w:rFonts w:ascii="Arial" w:hAnsi="Arial" w:cs="Arial"/>
          <w:szCs w:val="24"/>
          <w:lang w:val="th"/>
        </w:rPr>
        <w:br w:type="page"/>
      </w:r>
    </w:p>
    <w:p w14:paraId="7093ED95" w14:textId="5CA32FAA" w:rsidR="00981EDB" w:rsidRPr="00B55864" w:rsidRDefault="00981EDB" w:rsidP="00B55864">
      <w:pPr>
        <w:rPr>
          <w:rFonts w:ascii="Arial" w:hAnsi="Arial"/>
          <w:b/>
          <w:u w:val="single"/>
        </w:rPr>
      </w:pPr>
      <w:r>
        <w:rPr>
          <w:rFonts w:ascii="Arial" w:hAnsi="Arial"/>
          <w:b/>
          <w:bCs/>
          <w:u w:val="single"/>
          <w:lang w:val="th"/>
        </w:rPr>
        <w:lastRenderedPageBreak/>
        <w:t>โครงการต่อต้านการติดสินบน/การต่อต้านการทุจริต</w:t>
      </w:r>
    </w:p>
    <w:p w14:paraId="760E7160" w14:textId="77777777" w:rsidR="00981EDB" w:rsidRPr="00B55864" w:rsidRDefault="00981EDB" w:rsidP="00B55864">
      <w:pPr>
        <w:rPr>
          <w:rFonts w:ascii="Arial" w:hAnsi="Arial"/>
        </w:rPr>
      </w:pPr>
    </w:p>
    <w:p w14:paraId="232060A5" w14:textId="77777777" w:rsidR="00981EDB" w:rsidRPr="00B55864" w:rsidRDefault="00981EDB" w:rsidP="00B55864">
      <w:pPr>
        <w:rPr>
          <w:rFonts w:ascii="Arial" w:hAnsi="Arial"/>
        </w:rPr>
      </w:pPr>
    </w:p>
    <w:p w14:paraId="2C285BA8" w14:textId="4C37CDEA" w:rsidR="00981EDB" w:rsidRPr="00B55864" w:rsidRDefault="00981EDB" w:rsidP="00B55864">
      <w:pPr>
        <w:rPr>
          <w:rFonts w:ascii="Arial" w:hAnsi="Arial"/>
        </w:rPr>
      </w:pPr>
      <w:r>
        <w:rPr>
          <w:rFonts w:ascii="Arial" w:hAnsi="Arial"/>
          <w:szCs w:val="24"/>
          <w:lang w:val="th"/>
        </w:rPr>
        <w:t>1.</w:t>
      </w:r>
      <w:r>
        <w:rPr>
          <w:rFonts w:ascii="Arial" w:hAnsi="Arial"/>
          <w:szCs w:val="24"/>
          <w:lang w:val="th"/>
        </w:rPr>
        <w:tab/>
      </w:r>
      <w:r>
        <w:rPr>
          <w:rFonts w:ascii="Arial" w:hAnsi="Arial"/>
          <w:lang w:val="th"/>
        </w:rPr>
        <w:t xml:space="preserve"> วัตถุประสงค์ของโปรแกรม: SEKO ดำเนินธุรกิจตามกฎหมายทั้งหมดในประเทศที่ SEKO ดำเนินธุรกิจ รวมถึงกฎหมายต่อต้านการทุจริตทั้งหมด เช่น พระราชบัญญัติการทุจริตในต่างประเทศของสหรัฐอเมริกาปี 1977 ตามที่แก้ไขเพิ่มเติม และพระราชบัญญัติการติดสินบนของสหราชอาณาจักรตามที่แก้ไขเพิ่มเติม ("กฎหมายต่อต้านการทุจริต") ประธานเจ้าหน้าที่ฝ่ายกำกับดูแลของ SEKO เป็นผู้รับผิดชอบในการจัดการโปรแกรมการกำกับดูแล ("โปรแกรมการกำกับดูแล") โปรแกรมการกำกับดูแลครอบคลุมการศึกษาและการฝึกอบรม กลไกการรายงาน การควบคุมภายใน และนโยบายและขั้นตอน โปรแกรมการกำกับดูแลได้รับการออกแบบมาเพื่อช่วยให้มั่นใจว่า มีการปฏิบัติตามกฎหมายต่อต้านการทุจริตและเพื่อตรวจจับและยับยั้งการละเมิดกฎหมายต่อต้านการทุจริต หากคุณมีคำถามใดๆ เกี่ยวกับนโยบายนี้หรือโปรแกรมการกำกับดูแล โปรดติดต่อผู้อำนวยการฝ่ายกำกับดูแลทั่วโลกและ/หรือประธานเจ้าหน้าที่ฝ่ายกำกับดูแล</w:t>
      </w:r>
    </w:p>
    <w:p w14:paraId="2350FAF9" w14:textId="77777777" w:rsidR="00981EDB" w:rsidRPr="00B55864" w:rsidRDefault="00981EDB" w:rsidP="00B55864">
      <w:pPr>
        <w:rPr>
          <w:rFonts w:ascii="Arial" w:hAnsi="Arial"/>
        </w:rPr>
      </w:pPr>
    </w:p>
    <w:p w14:paraId="74B8EC1C" w14:textId="13E35504" w:rsidR="00981EDB" w:rsidRPr="00B55864" w:rsidRDefault="00981EDB" w:rsidP="00B55864">
      <w:pPr>
        <w:rPr>
          <w:rFonts w:ascii="Arial" w:hAnsi="Arial"/>
        </w:rPr>
      </w:pPr>
      <w:r>
        <w:rPr>
          <w:rFonts w:ascii="Arial" w:hAnsi="Arial"/>
          <w:szCs w:val="24"/>
          <w:lang w:val="th"/>
        </w:rPr>
        <w:t>2.</w:t>
      </w:r>
      <w:r>
        <w:rPr>
          <w:rFonts w:ascii="Arial" w:hAnsi="Arial"/>
          <w:szCs w:val="24"/>
          <w:lang w:val="th"/>
        </w:rPr>
        <w:tab/>
      </w:r>
      <w:r>
        <w:rPr>
          <w:rFonts w:ascii="Arial" w:hAnsi="Arial"/>
          <w:lang w:val="th"/>
        </w:rPr>
        <w:t>ฝ่ายที่รับผิดชอบ</w:t>
      </w:r>
    </w:p>
    <w:p w14:paraId="7546DD36" w14:textId="77777777" w:rsidR="00981EDB" w:rsidRPr="00B55864" w:rsidRDefault="00981EDB" w:rsidP="00B55864">
      <w:pPr>
        <w:rPr>
          <w:rFonts w:ascii="Arial" w:hAnsi="Arial"/>
        </w:rPr>
      </w:pPr>
    </w:p>
    <w:p w14:paraId="3AA16850" w14:textId="1341271D" w:rsidR="00981EDB" w:rsidRPr="00B55864" w:rsidRDefault="00981EDB" w:rsidP="00B55864">
      <w:pPr>
        <w:rPr>
          <w:rFonts w:ascii="Arial" w:hAnsi="Arial"/>
        </w:rPr>
      </w:pPr>
      <w:r>
        <w:rPr>
          <w:rFonts w:ascii="Arial" w:hAnsi="Arial"/>
          <w:szCs w:val="24"/>
          <w:lang w:val="th"/>
        </w:rPr>
        <w:t>ก.</w:t>
      </w:r>
      <w:r>
        <w:rPr>
          <w:rFonts w:ascii="Arial" w:hAnsi="Arial"/>
          <w:szCs w:val="24"/>
          <w:lang w:val="th"/>
        </w:rPr>
        <w:tab/>
      </w:r>
      <w:r>
        <w:rPr>
          <w:rFonts w:ascii="Arial" w:hAnsi="Arial"/>
          <w:lang w:val="th"/>
        </w:rPr>
        <w:t xml:space="preserve"> ประธานเจ้าหน้าที่ฝ่ายกำกับดูแล: James T. Gagne, President;</w:t>
      </w:r>
    </w:p>
    <w:p w14:paraId="5D2B9D1A" w14:textId="77777777" w:rsidR="00981EDB" w:rsidRPr="00B55864" w:rsidRDefault="00981EDB" w:rsidP="00B55864">
      <w:pPr>
        <w:rPr>
          <w:rFonts w:ascii="Arial" w:hAnsi="Arial"/>
        </w:rPr>
      </w:pPr>
    </w:p>
    <w:p w14:paraId="6D36D8B1" w14:textId="60B847C0" w:rsidR="00981EDB" w:rsidRPr="00B55864" w:rsidRDefault="006F1A1F" w:rsidP="00B55864">
      <w:pPr>
        <w:rPr>
          <w:rFonts w:ascii="Arial" w:hAnsi="Arial"/>
        </w:rPr>
      </w:pPr>
      <w:r>
        <w:rPr>
          <w:rFonts w:ascii="Arial" w:hAnsi="Arial" w:hint="cs"/>
          <w:szCs w:val="24"/>
          <w:cs/>
          <w:lang w:val="th" w:bidi="th-TH"/>
        </w:rPr>
        <w:t>ข</w:t>
      </w:r>
      <w:r w:rsidR="00981EDB">
        <w:rPr>
          <w:rFonts w:ascii="Arial" w:hAnsi="Arial"/>
          <w:szCs w:val="24"/>
          <w:lang w:val="th"/>
        </w:rPr>
        <w:t>.</w:t>
      </w:r>
      <w:r w:rsidR="00981EDB">
        <w:rPr>
          <w:rFonts w:ascii="Arial" w:hAnsi="Arial"/>
          <w:szCs w:val="24"/>
          <w:lang w:val="th"/>
        </w:rPr>
        <w:tab/>
      </w:r>
      <w:r w:rsidR="00981EDB">
        <w:rPr>
          <w:rFonts w:ascii="Arial" w:hAnsi="Arial"/>
          <w:lang w:val="th"/>
        </w:rPr>
        <w:t>Char Dalton ประธานเจ้าหน้าที่ฝ่ายกฎหมาย และ</w:t>
      </w:r>
    </w:p>
    <w:p w14:paraId="6C23EDDE" w14:textId="77777777" w:rsidR="00981EDB" w:rsidRPr="00B55864" w:rsidRDefault="00981EDB" w:rsidP="00B55864">
      <w:pPr>
        <w:rPr>
          <w:rFonts w:ascii="Arial" w:hAnsi="Arial"/>
        </w:rPr>
      </w:pPr>
    </w:p>
    <w:p w14:paraId="39694952" w14:textId="795E8ECB" w:rsidR="00981EDB" w:rsidRPr="00B55864" w:rsidRDefault="00981EDB" w:rsidP="00B55864">
      <w:pPr>
        <w:rPr>
          <w:rFonts w:ascii="Arial" w:hAnsi="Arial"/>
        </w:rPr>
      </w:pPr>
      <w:r>
        <w:rPr>
          <w:rFonts w:ascii="Arial" w:hAnsi="Arial"/>
          <w:szCs w:val="24"/>
          <w:lang w:val="th"/>
        </w:rPr>
        <w:t>ค.</w:t>
      </w:r>
      <w:r>
        <w:rPr>
          <w:rFonts w:ascii="Arial" w:hAnsi="Arial"/>
          <w:szCs w:val="24"/>
          <w:lang w:val="th"/>
        </w:rPr>
        <w:tab/>
      </w:r>
      <w:r>
        <w:rPr>
          <w:rFonts w:ascii="Arial" w:hAnsi="Arial"/>
          <w:lang w:val="th"/>
        </w:rPr>
        <w:t xml:space="preserve"> ผู้อำนวยการฝ่ายกำกับดูแลทั่วโลกและ/หรือประธานเจ้าหน้าที่ฝ่ายกำกับดูแล</w:t>
      </w:r>
    </w:p>
    <w:p w14:paraId="49027842" w14:textId="77777777" w:rsidR="00390A58" w:rsidRPr="00B55864" w:rsidRDefault="00390A58" w:rsidP="00B55864">
      <w:pPr>
        <w:rPr>
          <w:rFonts w:ascii="Arial" w:hAnsi="Arial"/>
        </w:rPr>
      </w:pPr>
    </w:p>
    <w:p w14:paraId="7424B8DD" w14:textId="77777777" w:rsidR="00981EDB" w:rsidRPr="00B55864" w:rsidRDefault="00981EDB" w:rsidP="00B55864">
      <w:pPr>
        <w:rPr>
          <w:rFonts w:ascii="Arial" w:hAnsi="Arial"/>
        </w:rPr>
      </w:pPr>
    </w:p>
    <w:p w14:paraId="3FD4F331" w14:textId="77777777" w:rsidR="00981EDB" w:rsidRPr="00B55864" w:rsidRDefault="00981EDB" w:rsidP="00B55864">
      <w:pPr>
        <w:rPr>
          <w:rFonts w:ascii="Arial" w:hAnsi="Arial"/>
        </w:rPr>
      </w:pPr>
      <w:r>
        <w:rPr>
          <w:rFonts w:ascii="Arial" w:hAnsi="Arial"/>
          <w:szCs w:val="24"/>
          <w:lang w:val="th"/>
        </w:rPr>
        <w:t>3. โปรแกรม</w:t>
      </w:r>
      <w:r>
        <w:rPr>
          <w:rFonts w:ascii="Arial" w:hAnsi="Arial"/>
          <w:szCs w:val="24"/>
          <w:lang w:val="th"/>
        </w:rPr>
        <w:tab/>
        <w:t>การฝึกอบรม</w:t>
      </w:r>
    </w:p>
    <w:p w14:paraId="678270D8" w14:textId="77777777" w:rsidR="00981EDB" w:rsidRPr="00B55864" w:rsidRDefault="00981EDB" w:rsidP="00B55864">
      <w:pPr>
        <w:rPr>
          <w:rFonts w:ascii="Arial" w:hAnsi="Arial"/>
        </w:rPr>
      </w:pPr>
    </w:p>
    <w:p w14:paraId="12300AB4" w14:textId="46C7966F" w:rsidR="00981EDB" w:rsidRPr="00B55864" w:rsidRDefault="00981EDB" w:rsidP="00B55864">
      <w:pPr>
        <w:rPr>
          <w:rFonts w:ascii="Arial" w:hAnsi="Arial"/>
        </w:rPr>
      </w:pPr>
      <w:r>
        <w:rPr>
          <w:rFonts w:ascii="Arial" w:hAnsi="Arial"/>
          <w:szCs w:val="24"/>
          <w:lang w:val="th"/>
        </w:rPr>
        <w:t>ก.</w:t>
      </w:r>
      <w:r>
        <w:rPr>
          <w:rFonts w:ascii="Arial" w:hAnsi="Arial"/>
          <w:szCs w:val="24"/>
          <w:lang w:val="th"/>
        </w:rPr>
        <w:tab/>
      </w:r>
      <w:r>
        <w:rPr>
          <w:rFonts w:ascii="Arial" w:hAnsi="Arial"/>
          <w:lang w:val="th"/>
        </w:rPr>
        <w:t>การฝึกอบรมผ่านเว็บในระบบการจัดการการเรียนรู้ของ SEKO (LMS) สำหรับพนักงานทุกคนทั่วโลก ซึ่งจำเป็นต้องมีเป็นประจำทุกปีซึ่งรวมถึงพนักงานขององค์กรทั้งหมด ทีมผู้บริหาร พนักงานทั้งหมดของสถานีพันธมิตรเชิงกลยุทธ์ และพนักงานทั้งหมดของสถานีและบริษัทย่อยที่ SEKO เป็นเจ้าของ</w:t>
      </w:r>
    </w:p>
    <w:p w14:paraId="58175502" w14:textId="77777777" w:rsidR="00981EDB" w:rsidRPr="00B55864" w:rsidRDefault="00981EDB" w:rsidP="00B55864">
      <w:pPr>
        <w:rPr>
          <w:rFonts w:ascii="Arial" w:hAnsi="Arial"/>
        </w:rPr>
      </w:pPr>
    </w:p>
    <w:p w14:paraId="122521B8" w14:textId="4F5C368E" w:rsidR="00981EDB" w:rsidRPr="00B55864" w:rsidRDefault="00981EDB" w:rsidP="00B55864">
      <w:pPr>
        <w:rPr>
          <w:rFonts w:ascii="Arial" w:hAnsi="Arial"/>
        </w:rPr>
      </w:pPr>
      <w:r>
        <w:rPr>
          <w:rFonts w:ascii="Arial" w:hAnsi="Arial"/>
          <w:szCs w:val="24"/>
          <w:lang w:val="th"/>
        </w:rPr>
        <w:t>ข.</w:t>
      </w:r>
      <w:r>
        <w:rPr>
          <w:rFonts w:ascii="Arial" w:hAnsi="Arial"/>
          <w:szCs w:val="24"/>
          <w:lang w:val="th"/>
        </w:rPr>
        <w:tab/>
      </w:r>
      <w:r>
        <w:rPr>
          <w:rFonts w:ascii="Arial" w:hAnsi="Arial"/>
          <w:lang w:val="th"/>
        </w:rPr>
        <w:t>ผู้ขายและตัวแทนทั้งหมดจะต้องดูวิดีโอการฝึกอบรมการต่อต้านการติดสินบน/การต่อต้านการทุจริตของ SEKO และรับทราบการฝึกอบรมในแบบฟอร์มเอเจนท์ใหม่หรือผู้ขายใหม่</w:t>
      </w:r>
    </w:p>
    <w:p w14:paraId="358B4A37" w14:textId="77777777" w:rsidR="00981EDB" w:rsidRPr="00B55864" w:rsidRDefault="00981EDB" w:rsidP="00B55864">
      <w:pPr>
        <w:rPr>
          <w:rFonts w:ascii="Arial" w:hAnsi="Arial"/>
        </w:rPr>
      </w:pPr>
    </w:p>
    <w:p w14:paraId="3BAAE690" w14:textId="35F81B66" w:rsidR="00981EDB" w:rsidRPr="00B55864" w:rsidRDefault="00981EDB" w:rsidP="00B55864">
      <w:pPr>
        <w:rPr>
          <w:rFonts w:ascii="Arial" w:hAnsi="Arial"/>
        </w:rPr>
      </w:pPr>
      <w:r>
        <w:rPr>
          <w:rFonts w:ascii="Arial" w:hAnsi="Arial"/>
          <w:szCs w:val="24"/>
          <w:lang w:val="th"/>
        </w:rPr>
        <w:t>ค.</w:t>
      </w:r>
      <w:r>
        <w:rPr>
          <w:rFonts w:ascii="Arial" w:hAnsi="Arial"/>
          <w:szCs w:val="24"/>
          <w:lang w:val="th"/>
        </w:rPr>
        <w:tab/>
      </w:r>
      <w:r>
        <w:rPr>
          <w:rFonts w:ascii="Arial" w:hAnsi="Arial"/>
          <w:lang w:val="th"/>
        </w:rPr>
        <w:t>นโยบายพระราชบัญญัติต่อต้านการทุจริตและการทุจริตในต่างประเทศมีการแปลเป็นหลายภาษาและมีอยู่ในเว็บไซต์ภายนอกของ SEKO</w:t>
      </w:r>
    </w:p>
    <w:p w14:paraId="265C0033" w14:textId="77777777" w:rsidR="00981EDB" w:rsidRPr="00B55864" w:rsidRDefault="00981EDB" w:rsidP="00B55864">
      <w:pPr>
        <w:rPr>
          <w:rFonts w:ascii="Arial" w:hAnsi="Arial"/>
        </w:rPr>
      </w:pPr>
    </w:p>
    <w:p w14:paraId="32806EDB" w14:textId="4DB997AE" w:rsidR="00981EDB" w:rsidRPr="00B55864" w:rsidRDefault="00981EDB" w:rsidP="00B55864">
      <w:pPr>
        <w:rPr>
          <w:rFonts w:ascii="Arial" w:hAnsi="Arial"/>
        </w:rPr>
      </w:pPr>
      <w:r>
        <w:rPr>
          <w:rFonts w:ascii="Arial" w:hAnsi="Arial"/>
          <w:szCs w:val="24"/>
          <w:lang w:val="th"/>
        </w:rPr>
        <w:t>ง</w:t>
      </w:r>
      <w:r>
        <w:rPr>
          <w:rFonts w:ascii="Arial" w:hAnsi="Arial"/>
          <w:szCs w:val="24"/>
          <w:lang w:val="th"/>
        </w:rPr>
        <w:tab/>
      </w:r>
      <w:r>
        <w:rPr>
          <w:rFonts w:ascii="Arial" w:hAnsi="Arial"/>
          <w:lang w:val="th"/>
        </w:rPr>
        <w:t>คู่มือพนักงาน SEKO สำเนาของนโยบายต่อต้านการติดสินบน/ต่อต้านการทุจริต</w:t>
      </w:r>
      <w:r>
        <w:rPr>
          <w:lang w:val="th"/>
        </w:rPr>
        <w:t>จะ</w:t>
      </w:r>
      <w:r>
        <w:rPr>
          <w:rFonts w:ascii="Arial" w:hAnsi="Arial"/>
          <w:szCs w:val="24"/>
          <w:lang w:val="th"/>
        </w:rPr>
        <w:t>ถูก</w:t>
      </w:r>
      <w:r>
        <w:rPr>
          <w:rFonts w:ascii="Arial" w:hAnsi="Arial"/>
          <w:lang w:val="th"/>
        </w:rPr>
        <w:t>แจกจ่ายและรับทราบโดยพนักงาน SEKO ทุกคนซึ่งเป็นส่วนหนึ่งของคู่มือพนักงาน SEKO</w:t>
      </w:r>
    </w:p>
    <w:p w14:paraId="0429A898" w14:textId="77777777" w:rsidR="00981EDB" w:rsidRPr="00B55864" w:rsidRDefault="00981EDB" w:rsidP="00B55864">
      <w:pPr>
        <w:rPr>
          <w:rFonts w:ascii="Arial" w:hAnsi="Arial"/>
        </w:rPr>
      </w:pPr>
    </w:p>
    <w:p w14:paraId="4D358B50" w14:textId="5016280C" w:rsidR="00981EDB" w:rsidRPr="00981EDB" w:rsidRDefault="00981EDB" w:rsidP="00981EDB">
      <w:pPr>
        <w:rPr>
          <w:rFonts w:ascii="Arial" w:hAnsi="Arial" w:cs="Arial"/>
          <w:szCs w:val="24"/>
        </w:rPr>
      </w:pPr>
      <w:r>
        <w:rPr>
          <w:rFonts w:ascii="Arial" w:hAnsi="Arial" w:cs="Arial"/>
          <w:szCs w:val="24"/>
          <w:lang w:val="th"/>
        </w:rPr>
        <w:t xml:space="preserve">จ. </w:t>
      </w:r>
      <w:r>
        <w:rPr>
          <w:rFonts w:ascii="Arial" w:hAnsi="Arial" w:cs="Arial"/>
          <w:szCs w:val="24"/>
          <w:lang w:val="th"/>
        </w:rPr>
        <w:tab/>
        <w:t>สถานีพันธมิตรเชิงกลยุทธ์ SEKO และพนักงานของพวกเขาจะต้องปฏิบัติตามนโยบายต่อต้านการติดสินบน/ต่อต้านการทุจริต มีการอ้างอิงในคู่มือการใช้งาน ซึ่งเป็นส่วนหนึ่งของคู่มือการกำกับดูแลของ SEKO ซึ่งมีให้กับสถานี SEKO ทั้งหมดผ่านเว็บไซต์อินทราเน็ตของ SEKO พนักงานทุกคนของสถานีพันธมิตรเชิงกลยุทธ์จะต้องเข้ารับการฝึกอบรมทางเว็บเกี่ยวกับการต่อต้านการติดสินบน/การต่อต้านการทุจริตใน LMS ของ SEKO</w:t>
      </w:r>
    </w:p>
    <w:p w14:paraId="1A2E4977" w14:textId="77777777" w:rsidR="00981EDB" w:rsidRPr="00981EDB" w:rsidRDefault="00981EDB" w:rsidP="00981EDB">
      <w:pPr>
        <w:rPr>
          <w:rFonts w:ascii="Arial" w:hAnsi="Arial" w:cs="Arial"/>
          <w:szCs w:val="24"/>
        </w:rPr>
      </w:pPr>
    </w:p>
    <w:p w14:paraId="7CC5260E" w14:textId="77777777" w:rsidR="00981EDB" w:rsidRPr="00981EDB" w:rsidRDefault="00981EDB" w:rsidP="00981EDB">
      <w:pPr>
        <w:rPr>
          <w:rFonts w:ascii="Arial" w:hAnsi="Arial" w:cs="Arial"/>
          <w:szCs w:val="24"/>
        </w:rPr>
      </w:pPr>
      <w:r>
        <w:rPr>
          <w:rFonts w:ascii="Arial" w:hAnsi="Arial" w:cs="Arial"/>
          <w:szCs w:val="24"/>
          <w:lang w:val="th"/>
        </w:rPr>
        <w:t>ฉ.</w:t>
      </w:r>
      <w:r>
        <w:rPr>
          <w:rFonts w:ascii="Arial" w:hAnsi="Arial" w:cs="Arial"/>
          <w:szCs w:val="24"/>
          <w:lang w:val="th"/>
        </w:rPr>
        <w:tab/>
        <w:t xml:space="preserve"> การต่อต้านการติดสินบน/การต่อต้านการทุจริตยังรวมอยู่ในหลักจรรยาบรรณและนโยบายจริยธรรมของ SEKO ซึ่งรวมอยู่ในคู่มือพนักงานและมีอยู่ในเว็บไซต์ภายนอก SEKO</w:t>
      </w:r>
    </w:p>
    <w:p w14:paraId="3251E065" w14:textId="77777777" w:rsidR="00981EDB" w:rsidRPr="00981EDB" w:rsidRDefault="00981EDB" w:rsidP="00981EDB">
      <w:pPr>
        <w:rPr>
          <w:rFonts w:ascii="Arial" w:hAnsi="Arial" w:cs="Arial"/>
          <w:szCs w:val="24"/>
        </w:rPr>
      </w:pPr>
    </w:p>
    <w:p w14:paraId="0A1A5F88" w14:textId="77777777" w:rsidR="00981EDB" w:rsidRPr="00981EDB" w:rsidRDefault="00981EDB" w:rsidP="00981EDB">
      <w:pPr>
        <w:rPr>
          <w:rFonts w:ascii="Arial" w:hAnsi="Arial" w:cs="Arial"/>
          <w:szCs w:val="24"/>
        </w:rPr>
      </w:pPr>
    </w:p>
    <w:p w14:paraId="30CF99E8" w14:textId="7D0B311E" w:rsidR="00981EDB" w:rsidRPr="00981EDB" w:rsidRDefault="00981EDB" w:rsidP="00981EDB">
      <w:pPr>
        <w:rPr>
          <w:rFonts w:ascii="Arial" w:hAnsi="Arial" w:cs="Arial"/>
          <w:szCs w:val="24"/>
        </w:rPr>
      </w:pPr>
      <w:r>
        <w:rPr>
          <w:rFonts w:ascii="Arial" w:hAnsi="Arial" w:cs="Arial"/>
          <w:szCs w:val="24"/>
          <w:lang w:val="th"/>
        </w:rPr>
        <w:t xml:space="preserve">4. </w:t>
      </w:r>
      <w:r>
        <w:rPr>
          <w:rFonts w:ascii="Arial" w:hAnsi="Arial" w:cs="Arial"/>
          <w:szCs w:val="24"/>
          <w:lang w:val="th"/>
        </w:rPr>
        <w:tab/>
        <w:t>โปรแกรมการตรวจสอบสำหรับบุคคลที่สาม</w:t>
      </w:r>
    </w:p>
    <w:p w14:paraId="27502749" w14:textId="77777777" w:rsidR="00981EDB" w:rsidRPr="00981EDB" w:rsidRDefault="00981EDB" w:rsidP="00981EDB">
      <w:pPr>
        <w:rPr>
          <w:rFonts w:ascii="Arial" w:hAnsi="Arial" w:cs="Arial"/>
          <w:szCs w:val="24"/>
        </w:rPr>
      </w:pPr>
    </w:p>
    <w:p w14:paraId="48FFD25E" w14:textId="087E9BBB" w:rsidR="00981EDB" w:rsidRPr="00981EDB" w:rsidRDefault="00981EDB" w:rsidP="00981EDB">
      <w:pPr>
        <w:rPr>
          <w:rFonts w:ascii="Arial" w:hAnsi="Arial" w:cs="Arial"/>
          <w:szCs w:val="24"/>
        </w:rPr>
      </w:pPr>
      <w:r>
        <w:rPr>
          <w:rFonts w:ascii="Arial" w:hAnsi="Arial" w:cs="Arial"/>
          <w:szCs w:val="24"/>
          <w:lang w:val="th"/>
        </w:rPr>
        <w:t xml:space="preserve">ก. </w:t>
      </w:r>
      <w:r>
        <w:rPr>
          <w:rFonts w:ascii="Arial" w:hAnsi="Arial" w:cs="Arial"/>
          <w:szCs w:val="24"/>
          <w:lang w:val="th"/>
        </w:rPr>
        <w:tab/>
        <w:t>เอเจนท์ ผู้ให้บริการและผู้ขายได้รับการตรวจสอบโดยฝ่ายกำกับดูแลเมื่อบุคคลที่สามส่งแบบฟอร์มการตรวจสอบ พวกเขาจะต้องรับทราบการดูวิดีโอการฝึกอบรม SEKO FCPA บุคคลที่สามที่ปฏิเสธที่จะรับทราบวิดีโอการฝึกอบรม FCPA จะไม่ได้รับการอนุมัติให้ทำงานกับ SEKO</w:t>
      </w:r>
    </w:p>
    <w:p w14:paraId="1936387E" w14:textId="3B2DAFD9" w:rsidR="00981EDB" w:rsidRPr="00981EDB" w:rsidRDefault="00981EDB" w:rsidP="00981EDB">
      <w:pPr>
        <w:rPr>
          <w:rFonts w:ascii="Arial" w:hAnsi="Arial" w:cs="Arial"/>
          <w:szCs w:val="24"/>
        </w:rPr>
      </w:pPr>
      <w:r>
        <w:rPr>
          <w:rFonts w:ascii="Arial" w:hAnsi="Arial" w:cs="Arial"/>
          <w:szCs w:val="24"/>
          <w:lang w:val="th"/>
        </w:rPr>
        <w:t xml:space="preserve">1. </w:t>
      </w:r>
      <w:r>
        <w:rPr>
          <w:rFonts w:ascii="Arial" w:hAnsi="Arial" w:cs="Arial"/>
          <w:szCs w:val="24"/>
          <w:lang w:val="th"/>
        </w:rPr>
        <w:tab/>
        <w:t>ผู้ให้บริการรายใหญ่ที่มีชื่อเสียงไม่จำเป็นต้องส่งแบบฟอร์มการตรวจสอบของ SEKO ตราบใดที่พวกเขาจัดหานโยบายต่อต้านการติดสินบน/การต่อต้านการทุจริตของตนเองผ่านเว็บไซต์สาธารณะหรือส่งโดยตรงไปยัง SEKO</w:t>
      </w:r>
    </w:p>
    <w:p w14:paraId="5021F32B" w14:textId="77777777" w:rsidR="00981EDB" w:rsidRPr="00981EDB" w:rsidRDefault="00981EDB" w:rsidP="00981EDB">
      <w:pPr>
        <w:rPr>
          <w:rFonts w:ascii="Arial" w:hAnsi="Arial" w:cs="Arial"/>
          <w:szCs w:val="24"/>
        </w:rPr>
      </w:pPr>
    </w:p>
    <w:p w14:paraId="417A97B5" w14:textId="18A56E0A" w:rsidR="00981EDB" w:rsidRPr="00981EDB" w:rsidRDefault="00981EDB" w:rsidP="00981EDB">
      <w:pPr>
        <w:rPr>
          <w:rFonts w:ascii="Arial" w:hAnsi="Arial" w:cs="Arial"/>
          <w:szCs w:val="24"/>
        </w:rPr>
      </w:pPr>
      <w:r>
        <w:rPr>
          <w:rFonts w:ascii="Arial" w:hAnsi="Arial" w:cs="Arial"/>
          <w:szCs w:val="24"/>
          <w:lang w:val="th"/>
        </w:rPr>
        <w:t xml:space="preserve">ข. </w:t>
      </w:r>
      <w:r>
        <w:rPr>
          <w:rFonts w:ascii="Arial" w:hAnsi="Arial" w:cs="Arial"/>
          <w:szCs w:val="24"/>
          <w:lang w:val="th"/>
        </w:rPr>
        <w:tab/>
        <w:t>กระบวนการตรวจสอบรวมถึงการตรวจสอบภูมิหลังที่มองหาข้อมูลที่ไม่พึงประสงค์ใดๆ ที่เกี่ยวข้องกับการติดสินบนและการทุจริต การแจ้งเตือนใดๆ จะได้รับการตรวจสอบโดยฝ่ายกำกับดูแลเพื่อพิจารณาว่าบุคคลที่สามจะได้รับอนุมัติให้ทำงานกับ SEKO หรือไม่ ตัวอย่างการแจ้งเตือนที่จะส่งผลให้เกิดการปฏิเสธได้แก่การดำเนินการบังคับใช้ในปัจจุบันหรือในอดีตเกี่ยวกับการติดสินบนและการทุจริตในช่วงห้าปี</w:t>
      </w:r>
      <w:r w:rsidR="006F1A1F">
        <w:rPr>
          <w:rFonts w:ascii="Arial" w:hAnsi="Arial" w:hint="cs"/>
          <w:szCs w:val="30"/>
          <w:cs/>
          <w:lang w:val="th" w:bidi="th-TH"/>
        </w:rPr>
        <w:t xml:space="preserve"> </w:t>
      </w:r>
      <w:r>
        <w:rPr>
          <w:rFonts w:ascii="Arial" w:hAnsi="Arial" w:cs="Arial"/>
          <w:szCs w:val="24"/>
          <w:lang w:val="th"/>
        </w:rPr>
        <w:t>ที่ผ่านมา และการดำเนินการบังคับใช้ในปัจจุบันหรือในอดีตเกี่ยวกับการละเมิดการนำเข้า/ส่งออก โดยขึ้นอยู่กับความรุนแรงของการละเมิด</w:t>
      </w:r>
    </w:p>
    <w:p w14:paraId="171AC17D" w14:textId="77777777" w:rsidR="00981EDB" w:rsidRPr="00981EDB" w:rsidRDefault="00981EDB" w:rsidP="00981EDB">
      <w:pPr>
        <w:rPr>
          <w:rFonts w:ascii="Arial" w:hAnsi="Arial" w:cs="Arial"/>
          <w:szCs w:val="24"/>
        </w:rPr>
      </w:pPr>
    </w:p>
    <w:p w14:paraId="787D9DDE" w14:textId="11F01A24" w:rsidR="00981EDB" w:rsidRPr="00981EDB" w:rsidRDefault="00981EDB" w:rsidP="00981EDB">
      <w:pPr>
        <w:rPr>
          <w:rFonts w:ascii="Arial" w:hAnsi="Arial" w:cs="Arial"/>
          <w:szCs w:val="24"/>
        </w:rPr>
      </w:pPr>
      <w:r>
        <w:rPr>
          <w:rFonts w:ascii="Arial" w:hAnsi="Arial" w:cs="Arial"/>
          <w:szCs w:val="24"/>
          <w:lang w:val="th"/>
        </w:rPr>
        <w:t xml:space="preserve">ค. </w:t>
      </w:r>
      <w:r>
        <w:rPr>
          <w:rFonts w:ascii="Arial" w:hAnsi="Arial" w:cs="Arial"/>
          <w:szCs w:val="24"/>
          <w:lang w:val="th"/>
        </w:rPr>
        <w:tab/>
        <w:t>แบบสอบถามการต่อต้านการติดสินบน/การต่อต้านการทุจริตจะถูกส่งไปยังบุคคลที่สามเพื่อให้ให้กรอกให้ครบถ้วนการแจ้งเตือนใดๆ จะได้รับการตรวจสอบโดยฝ่ายกำกับดูแล</w:t>
      </w:r>
    </w:p>
    <w:p w14:paraId="061E361A" w14:textId="77777777" w:rsidR="00981EDB" w:rsidRPr="00981EDB" w:rsidRDefault="00981EDB" w:rsidP="00981EDB">
      <w:pPr>
        <w:rPr>
          <w:rFonts w:ascii="Arial" w:hAnsi="Arial" w:cs="Arial"/>
          <w:szCs w:val="24"/>
        </w:rPr>
      </w:pPr>
    </w:p>
    <w:p w14:paraId="500E3F03" w14:textId="17C84BB6" w:rsidR="00981EDB" w:rsidRPr="00981EDB" w:rsidRDefault="00981EDB" w:rsidP="00981EDB">
      <w:pPr>
        <w:rPr>
          <w:rFonts w:ascii="Arial" w:hAnsi="Arial" w:cs="Arial"/>
          <w:szCs w:val="24"/>
        </w:rPr>
      </w:pPr>
      <w:r>
        <w:rPr>
          <w:rFonts w:ascii="Arial" w:hAnsi="Arial" w:cs="Arial"/>
          <w:szCs w:val="24"/>
          <w:lang w:val="th"/>
        </w:rPr>
        <w:t>1.</w:t>
      </w:r>
      <w:r>
        <w:rPr>
          <w:rFonts w:ascii="Arial" w:hAnsi="Arial" w:cs="Arial"/>
          <w:szCs w:val="24"/>
          <w:lang w:val="th"/>
        </w:rPr>
        <w:tab/>
        <w:t xml:space="preserve"> หากหน่วยงานของรัฐส่วนใหญ่เป็นเจ้าของเอเจนท์ ฝ่ายกำกับดูแลจะปฏิเสธคำขอทำงานกับเอเจนท์แม้ว่าจะเป็นเรื่องปกติที่หน่วยงานของรัฐจะเป็นเจ้าของผู้ให้บริการ แต่ผู้ให้บริการไม่ได้เป็นตัวแทนของ SEKO ต่อหน่วยงานของรัฐ เนื่องจากเอเจนท์มักเป็นตัวแทนของ SEKO ในการจัดการกับหน่วยงานศุลกากรและภาษี SEKO จึงไม่ได้ทำงานร่วมกับเอเจนท์ที่ส่วนใหญ่เป็นของหน่วยงานของรัฐ เนื่องจากความเสี่ยงที่เพิ่มขึ้นของการติดสินบนและการทุจริต</w:t>
      </w:r>
    </w:p>
    <w:p w14:paraId="4D943F70" w14:textId="670D5EBA" w:rsidR="00981EDB" w:rsidRPr="00981EDB" w:rsidRDefault="00981EDB" w:rsidP="00981EDB">
      <w:pPr>
        <w:rPr>
          <w:rFonts w:ascii="Arial" w:hAnsi="Arial" w:cs="Arial"/>
          <w:szCs w:val="24"/>
        </w:rPr>
      </w:pPr>
      <w:r>
        <w:rPr>
          <w:rFonts w:ascii="Arial" w:hAnsi="Arial" w:cs="Arial"/>
          <w:szCs w:val="24"/>
          <w:lang w:val="th"/>
        </w:rPr>
        <w:t>2.</w:t>
      </w:r>
      <w:r>
        <w:rPr>
          <w:rFonts w:ascii="Arial" w:hAnsi="Arial" w:cs="Arial"/>
          <w:szCs w:val="24"/>
          <w:lang w:val="th"/>
        </w:rPr>
        <w:tab/>
        <w:t xml:space="preserve"> หากบุคคลที่สามขาดการควบคุมที่เหมาะสมสำหรับการติดสินบนและการทุจริต ฝายกำกับดูแลอาจกำหนดให้พวกเขาใช้นโยบายต่อต้านการติดสินบน/การต่อต้านการทุจริต (โดยมีนโยบายของ SEKO เป็นตัวอย่าง) หรือตรวจสอบว่าภาษาต่อต้านการติดสินบน/การต่อต้านการทุจริตรวมอยู่ในข้อตกลงหรือสัญญา</w:t>
      </w:r>
    </w:p>
    <w:p w14:paraId="4B52945D" w14:textId="77777777" w:rsidR="00981EDB" w:rsidRPr="00981EDB" w:rsidRDefault="00981EDB" w:rsidP="00981EDB">
      <w:pPr>
        <w:rPr>
          <w:rFonts w:ascii="Arial" w:hAnsi="Arial" w:cs="Arial"/>
          <w:szCs w:val="24"/>
        </w:rPr>
      </w:pPr>
    </w:p>
    <w:p w14:paraId="3A12841C" w14:textId="06F7F1FF" w:rsidR="00981EDB" w:rsidRPr="00B55864" w:rsidRDefault="00981EDB" w:rsidP="00B55864">
      <w:pPr>
        <w:rPr>
          <w:rFonts w:ascii="Arial" w:hAnsi="Arial"/>
        </w:rPr>
      </w:pPr>
      <w:r>
        <w:rPr>
          <w:rFonts w:ascii="Arial" w:hAnsi="Arial"/>
          <w:szCs w:val="24"/>
          <w:lang w:val="th"/>
        </w:rPr>
        <w:t>5.</w:t>
      </w:r>
      <w:r>
        <w:rPr>
          <w:rFonts w:ascii="Arial" w:hAnsi="Arial"/>
          <w:szCs w:val="24"/>
          <w:lang w:val="th"/>
        </w:rPr>
        <w:tab/>
      </w:r>
      <w:r>
        <w:rPr>
          <w:rFonts w:ascii="Arial" w:hAnsi="Arial"/>
          <w:lang w:val="th"/>
        </w:rPr>
        <w:t>ข้อกำหนดของข้อตกลงกับเอเจนท์</w:t>
      </w:r>
    </w:p>
    <w:p w14:paraId="7362F538" w14:textId="77777777" w:rsidR="00981EDB" w:rsidRPr="00B55864" w:rsidRDefault="00981EDB" w:rsidP="00B55864">
      <w:pPr>
        <w:rPr>
          <w:rFonts w:ascii="Arial" w:hAnsi="Arial"/>
        </w:rPr>
      </w:pPr>
    </w:p>
    <w:p w14:paraId="36665763" w14:textId="710875CD" w:rsidR="00981EDB" w:rsidRPr="00B55864" w:rsidRDefault="00981EDB" w:rsidP="00B55864">
      <w:pPr>
        <w:rPr>
          <w:rFonts w:ascii="Arial" w:hAnsi="Arial"/>
        </w:rPr>
      </w:pPr>
      <w:r>
        <w:rPr>
          <w:rFonts w:ascii="Arial" w:hAnsi="Arial"/>
          <w:szCs w:val="24"/>
          <w:lang w:val="th"/>
        </w:rPr>
        <w:t>ก.</w:t>
      </w:r>
      <w:r>
        <w:rPr>
          <w:rFonts w:ascii="Arial" w:hAnsi="Arial"/>
          <w:szCs w:val="24"/>
          <w:lang w:val="th"/>
        </w:rPr>
        <w:tab/>
      </w:r>
      <w:r>
        <w:rPr>
          <w:rFonts w:ascii="Arial" w:hAnsi="Arial"/>
          <w:lang w:val="th"/>
        </w:rPr>
        <w:t>ข้อตกลงใหม่และที่มีอยู่ กำหนดให้มีข้อตกลงเกี่ยวกับการต่อต้านการติดสินบน/การต่อต้านการทุจริต การปฏิบัติตามกฎหมายและสิทธิในการตรวจสอบ</w:t>
      </w:r>
    </w:p>
    <w:p w14:paraId="0F333621" w14:textId="77777777" w:rsidR="00981EDB" w:rsidRPr="00B55864" w:rsidRDefault="00981EDB" w:rsidP="00B55864">
      <w:pPr>
        <w:rPr>
          <w:rFonts w:ascii="Arial" w:hAnsi="Arial"/>
        </w:rPr>
      </w:pPr>
    </w:p>
    <w:p w14:paraId="3AB03634" w14:textId="6C9C1FE6" w:rsidR="00981EDB" w:rsidRPr="00B55864" w:rsidRDefault="00981EDB" w:rsidP="00B55864">
      <w:pPr>
        <w:rPr>
          <w:rFonts w:ascii="Arial" w:hAnsi="Arial"/>
        </w:rPr>
      </w:pPr>
      <w:r>
        <w:rPr>
          <w:rFonts w:ascii="Arial" w:hAnsi="Arial"/>
          <w:szCs w:val="24"/>
          <w:lang w:val="th"/>
        </w:rPr>
        <w:t>1.</w:t>
      </w:r>
      <w:r>
        <w:rPr>
          <w:rFonts w:ascii="Arial" w:hAnsi="Arial"/>
          <w:szCs w:val="24"/>
          <w:lang w:val="th"/>
        </w:rPr>
        <w:tab/>
      </w:r>
      <w:r>
        <w:rPr>
          <w:rFonts w:ascii="Arial" w:hAnsi="Arial"/>
          <w:lang w:val="th"/>
        </w:rPr>
        <w:t xml:space="preserve"> การรับรองการปฏิบัติตามนโยบายต่อต้าน</w:t>
      </w:r>
      <w:r>
        <w:rPr>
          <w:rFonts w:ascii="Arial" w:hAnsi="Arial"/>
          <w:szCs w:val="24"/>
          <w:lang w:val="th"/>
        </w:rPr>
        <w:t>การติดสินบน/ต่อต้าน</w:t>
      </w:r>
      <w:r>
        <w:rPr>
          <w:rFonts w:ascii="Arial" w:hAnsi="Arial"/>
          <w:lang w:val="th"/>
        </w:rPr>
        <w:t>การทุจริต</w:t>
      </w:r>
    </w:p>
    <w:p w14:paraId="151C34CC" w14:textId="77777777" w:rsidR="00981EDB" w:rsidRPr="00B55864" w:rsidRDefault="00981EDB" w:rsidP="00B55864">
      <w:pPr>
        <w:rPr>
          <w:rFonts w:ascii="Arial" w:hAnsi="Arial"/>
        </w:rPr>
      </w:pPr>
    </w:p>
    <w:p w14:paraId="762229A8" w14:textId="73F71F48" w:rsidR="00981EDB" w:rsidRPr="00B55864" w:rsidRDefault="00981EDB" w:rsidP="00B55864">
      <w:pPr>
        <w:rPr>
          <w:rFonts w:ascii="Arial" w:hAnsi="Arial"/>
        </w:rPr>
      </w:pPr>
      <w:r>
        <w:rPr>
          <w:rFonts w:ascii="Arial" w:hAnsi="Arial"/>
          <w:szCs w:val="24"/>
          <w:lang w:val="th"/>
        </w:rPr>
        <w:t>2.</w:t>
      </w:r>
      <w:r>
        <w:rPr>
          <w:rFonts w:ascii="Arial" w:hAnsi="Arial"/>
          <w:szCs w:val="24"/>
          <w:lang w:val="th"/>
        </w:rPr>
        <w:tab/>
      </w:r>
      <w:r>
        <w:rPr>
          <w:rFonts w:ascii="Arial" w:hAnsi="Arial"/>
          <w:lang w:val="th"/>
        </w:rPr>
        <w:t xml:space="preserve"> กำหนดให้มีการปฏิบัติตามกฎหมายทั้งหมด: “การปฏิบัติตามกฎหมาย แต่ละฝ่ายจะต้องเป็นผู้รับผิดชอบแต่เพียงผู้เดียวในการกำหนดความสามารถในการบังคับใช้และการปฏิบัติตามกฎหมาย คำสั่ง ประมวลกฎหมาย ระเบียบ ข้อบังคับและกฎในระดับนานาชาติ ประเทศ รัฐและท้องถิ่น ทั้งในปัจจุบันและอนาคต ไม่ว่าในกรณีใด</w:t>
      </w:r>
      <w:r>
        <w:rPr>
          <w:rFonts w:ascii="Arial" w:hAnsi="Arial"/>
          <w:szCs w:val="24"/>
          <w:lang w:val="th"/>
        </w:rPr>
        <w:t>เอเจนท์ใหม่</w:t>
      </w:r>
      <w:r>
        <w:rPr>
          <w:lang w:val="th"/>
        </w:rPr>
        <w:t xml:space="preserve">ของ SEKO </w:t>
      </w:r>
      <w:r>
        <w:rPr>
          <w:lang w:val="th"/>
        </w:rPr>
        <w:lastRenderedPageBreak/>
        <w:t>จะไม่</w:t>
      </w:r>
      <w:r>
        <w:rPr>
          <w:rFonts w:ascii="Arial" w:hAnsi="Arial"/>
          <w:lang w:val="th"/>
        </w:rPr>
        <w:t>ให้บริการขนส่งสินค้าหรือบริการโลจิสติกส์อื่นๆ (ไม่ว่าโดยตรงหรือโดยอ้อม)</w:t>
      </w:r>
      <w:r>
        <w:rPr>
          <w:rFonts w:ascii="Arial" w:hAnsi="Arial"/>
          <w:szCs w:val="24"/>
          <w:lang w:val="th"/>
        </w:rPr>
        <w:t xml:space="preserve"> </w:t>
      </w:r>
      <w:r>
        <w:rPr>
          <w:rFonts w:ascii="Arial" w:hAnsi="Arial"/>
          <w:lang w:val="th"/>
        </w:rPr>
        <w:t>ไปยังสถานที่ในประเทศที่ถูกห้าม/ถูกคว่ำบาตรของสหรัฐอเมริกา ซึ่งรวมถึงแต่ไม่จำกัดเพียงคิวบา อิหร่าน เกาหลีเหนือ และซีเรีย”</w:t>
      </w:r>
    </w:p>
    <w:p w14:paraId="17A5110A" w14:textId="77777777" w:rsidR="00981EDB" w:rsidRPr="00B55864" w:rsidRDefault="00981EDB" w:rsidP="00B55864">
      <w:pPr>
        <w:rPr>
          <w:rFonts w:ascii="Arial" w:hAnsi="Arial"/>
        </w:rPr>
      </w:pPr>
    </w:p>
    <w:p w14:paraId="328B5B9D" w14:textId="34CC77DD" w:rsidR="00981EDB" w:rsidRPr="00B55864" w:rsidRDefault="00981EDB" w:rsidP="00B55864">
      <w:pPr>
        <w:rPr>
          <w:rFonts w:ascii="Arial" w:hAnsi="Arial"/>
        </w:rPr>
      </w:pPr>
      <w:r>
        <w:rPr>
          <w:rFonts w:ascii="Arial" w:hAnsi="Arial"/>
          <w:szCs w:val="24"/>
          <w:lang w:val="th"/>
        </w:rPr>
        <w:t>3.</w:t>
      </w:r>
      <w:r>
        <w:rPr>
          <w:rFonts w:ascii="Arial" w:hAnsi="Arial"/>
          <w:szCs w:val="24"/>
          <w:lang w:val="th"/>
        </w:rPr>
        <w:tab/>
      </w:r>
      <w:r>
        <w:rPr>
          <w:rFonts w:ascii="Arial" w:hAnsi="Arial"/>
          <w:lang w:val="th"/>
        </w:rPr>
        <w:t>สิทธิในการตรวจสอบ “หนังสือและบันทึก เอเจนท์ใหม่ของ SEKO จะต้อง</w:t>
      </w:r>
      <w:r>
        <w:rPr>
          <w:rFonts w:ascii="Arial" w:hAnsi="Arial"/>
          <w:szCs w:val="24"/>
          <w:lang w:val="th"/>
        </w:rPr>
        <w:t>เก็บรักษาหนังสือและบันทึกธุรกิจของเอเจนท์ใหม่ของ SEKO ไว้ที่สำนักงานใหญ่ของเอเจนท์ใหม่ของ SEKO ตามหลักการบัญชีที่ได้รับการยอมรับโดยทั่วไปของเขตอำนาจศาลที่เกี่ยวข้อง SEKO จะมีสิทธิ์ ในเวลาใดก็ได้ในช่วงเวลาทำการปกติและมีการแจ้งให้ทราบล่วงหน้า 48 ชั่วโมง ในการดำเนินการตรวจสอบสถานที่ของเอเจนท์ใหม่ของ SEKO และหนังสือและบันทึกของเอเจนท์ใหม่ของ SEKO ตามที่เกี่ยวข้องกับข้อตกลงนี้และภาระหน้าที่ของเอเจนท์ใหม่ของ SEKO ที่มีอยู่ในที่นี้ ตามคำขอของ SEKO เอเจนท์ใหม่ของ SEKO จะ: (ก) ส่งสำเนางบดุลปัจจุบัน งบกำไรขาดทุน งบกระแสเงินสดและเอกสารทางการเงินของ SEKO ให้ SEKO ทันที (ซึ่งจะจัดทำโดยนักบัญชีสาธารณะที่ได้รับการรับรองอิสระ) หรือเทียบเท่าใน</w:t>
      </w:r>
      <w:r>
        <w:rPr>
          <w:rFonts w:ascii="Arial" w:hAnsi="Arial"/>
          <w:lang w:val="th"/>
        </w:rPr>
        <w:t>ประเทศใหม่และ (ข) ทำให้</w:t>
      </w:r>
      <w:r>
        <w:rPr>
          <w:rFonts w:ascii="Arial" w:hAnsi="Arial"/>
          <w:szCs w:val="24"/>
          <w:lang w:val="th"/>
        </w:rPr>
        <w:t xml:space="preserve"> </w:t>
      </w:r>
      <w:r>
        <w:rPr>
          <w:rFonts w:ascii="Arial" w:hAnsi="Arial"/>
          <w:lang w:val="th"/>
        </w:rPr>
        <w:t xml:space="preserve">นักบัญชีของเอเจนท์ใหม่ของ SEKO ปรึกษากับ </w:t>
      </w:r>
      <w:r>
        <w:rPr>
          <w:lang w:val="th"/>
        </w:rPr>
        <w:t>SEKO เกี่ยวกับข้อมูลที่มีอยู่ในบัญชีและบันทึกของเอเจนท์ใหม่ของ SEKO</w:t>
      </w:r>
      <w:r>
        <w:rPr>
          <w:rFonts w:ascii="Arial" w:hAnsi="Arial"/>
          <w:lang w:val="th"/>
        </w:rPr>
        <w:t xml:space="preserve">  ค่าใช้จ่ายในการปรึกษาหารือดังกล่าวจะเป็นความรับผิดชอบของ </w:t>
      </w:r>
      <w:r>
        <w:rPr>
          <w:rFonts w:ascii="Arial" w:hAnsi="Arial"/>
          <w:szCs w:val="24"/>
          <w:lang w:val="th"/>
        </w:rPr>
        <w:t>SEKO</w:t>
      </w:r>
      <w:r>
        <w:rPr>
          <w:rFonts w:ascii="Arial" w:hAnsi="Arial"/>
          <w:lang w:val="th"/>
        </w:rPr>
        <w:t>”</w:t>
      </w:r>
    </w:p>
    <w:p w14:paraId="27466B9B" w14:textId="77777777" w:rsidR="00981EDB" w:rsidRPr="00B55864" w:rsidRDefault="00981EDB" w:rsidP="00B55864">
      <w:pPr>
        <w:rPr>
          <w:rFonts w:ascii="Arial" w:hAnsi="Arial"/>
        </w:rPr>
      </w:pPr>
    </w:p>
    <w:p w14:paraId="539ADD6B" w14:textId="231F1993" w:rsidR="00981EDB" w:rsidRPr="00981EDB" w:rsidRDefault="00981EDB" w:rsidP="00981EDB">
      <w:pPr>
        <w:rPr>
          <w:rFonts w:ascii="Arial" w:hAnsi="Arial" w:cs="Arial"/>
          <w:szCs w:val="24"/>
        </w:rPr>
      </w:pPr>
      <w:r>
        <w:rPr>
          <w:rFonts w:ascii="Arial" w:hAnsi="Arial" w:cs="Arial"/>
          <w:szCs w:val="24"/>
          <w:lang w:val="th"/>
        </w:rPr>
        <w:t xml:space="preserve">6. </w:t>
      </w:r>
      <w:r>
        <w:rPr>
          <w:rFonts w:ascii="Arial" w:hAnsi="Arial" w:cs="Arial"/>
          <w:szCs w:val="24"/>
          <w:lang w:val="th"/>
        </w:rPr>
        <w:tab/>
        <w:t>ข้อตกลงผู้ขาย</w:t>
      </w:r>
    </w:p>
    <w:p w14:paraId="772D2FFA" w14:textId="53274448" w:rsidR="00981EDB" w:rsidRPr="00981EDB" w:rsidRDefault="00981EDB" w:rsidP="00981EDB">
      <w:pPr>
        <w:rPr>
          <w:rFonts w:ascii="Arial" w:hAnsi="Arial" w:cs="Arial"/>
          <w:szCs w:val="24"/>
        </w:rPr>
      </w:pPr>
      <w:r>
        <w:rPr>
          <w:rFonts w:ascii="Arial" w:hAnsi="Arial" w:cs="Arial"/>
          <w:szCs w:val="24"/>
          <w:lang w:val="th"/>
        </w:rPr>
        <w:t xml:space="preserve">ก. </w:t>
      </w:r>
      <w:r>
        <w:rPr>
          <w:rFonts w:ascii="Arial" w:hAnsi="Arial" w:cs="Arial"/>
          <w:szCs w:val="24"/>
          <w:lang w:val="th"/>
        </w:rPr>
        <w:tab/>
        <w:t>ข้อตกลงผู้ขายทั้งหมดต้องปฏิบัติตามการต่อต้านการติดสินบน/การต่อต้านการทุจริต</w:t>
      </w:r>
    </w:p>
    <w:p w14:paraId="1B968F6C" w14:textId="24736615" w:rsidR="00981EDB" w:rsidRPr="00981EDB" w:rsidRDefault="00981EDB" w:rsidP="00981EDB">
      <w:pPr>
        <w:rPr>
          <w:rFonts w:ascii="Arial" w:hAnsi="Arial" w:cs="Arial"/>
          <w:szCs w:val="24"/>
        </w:rPr>
      </w:pPr>
      <w:r>
        <w:rPr>
          <w:rFonts w:ascii="Arial" w:hAnsi="Arial" w:cs="Arial"/>
          <w:szCs w:val="24"/>
          <w:lang w:val="th"/>
        </w:rPr>
        <w:t xml:space="preserve">7. </w:t>
      </w:r>
      <w:r>
        <w:rPr>
          <w:rFonts w:ascii="Arial" w:hAnsi="Arial" w:cs="Arial"/>
          <w:szCs w:val="24"/>
          <w:lang w:val="th"/>
        </w:rPr>
        <w:tab/>
        <w:t>ข้อตกลงหุ้นส่วนเชิงกลยุทธ์</w:t>
      </w:r>
    </w:p>
    <w:p w14:paraId="7A08D09D" w14:textId="3A52AA89" w:rsidR="00981EDB" w:rsidRPr="00981EDB" w:rsidRDefault="00981EDB" w:rsidP="00981EDB">
      <w:pPr>
        <w:rPr>
          <w:rFonts w:ascii="Arial" w:hAnsi="Arial" w:cs="Arial"/>
          <w:szCs w:val="24"/>
        </w:rPr>
      </w:pPr>
      <w:r>
        <w:rPr>
          <w:rFonts w:ascii="Arial" w:hAnsi="Arial" w:cs="Arial"/>
          <w:szCs w:val="24"/>
          <w:lang w:val="th"/>
        </w:rPr>
        <w:t xml:space="preserve">ก. </w:t>
      </w:r>
      <w:r>
        <w:rPr>
          <w:rFonts w:ascii="Arial" w:hAnsi="Arial" w:cs="Arial"/>
          <w:szCs w:val="24"/>
          <w:lang w:val="th"/>
        </w:rPr>
        <w:tab/>
        <w:t>ข้อตกลงหุ้นส่วนเชิงกลยุทธ์จำเป็นต้องปฏิบัติตามนโยบายทั่วโลกของ SEKO ซึ่งมีนโยบายต่อต้านการติดสินบน/การต่อต้านการทุจริตรวมอยู่ด้วย</w:t>
      </w:r>
    </w:p>
    <w:p w14:paraId="3F380195" w14:textId="77777777" w:rsidR="00981EDB" w:rsidRPr="00981EDB" w:rsidRDefault="00981EDB" w:rsidP="00981EDB">
      <w:pPr>
        <w:rPr>
          <w:rFonts w:ascii="Arial" w:hAnsi="Arial" w:cs="Arial"/>
          <w:szCs w:val="24"/>
        </w:rPr>
      </w:pPr>
    </w:p>
    <w:p w14:paraId="62A1965B" w14:textId="1067C820" w:rsidR="00981EDB" w:rsidRPr="00981EDB" w:rsidRDefault="00981EDB" w:rsidP="00981EDB">
      <w:pPr>
        <w:rPr>
          <w:rFonts w:ascii="Arial" w:hAnsi="Arial" w:cs="Arial"/>
          <w:szCs w:val="24"/>
        </w:rPr>
      </w:pPr>
      <w:r>
        <w:rPr>
          <w:rFonts w:ascii="Arial" w:hAnsi="Arial" w:cs="Arial"/>
          <w:szCs w:val="24"/>
          <w:lang w:val="th"/>
        </w:rPr>
        <w:t>8.</w:t>
      </w:r>
      <w:r>
        <w:rPr>
          <w:rFonts w:ascii="Arial" w:hAnsi="Arial" w:cs="Arial"/>
          <w:szCs w:val="24"/>
          <w:lang w:val="th"/>
        </w:rPr>
        <w:tab/>
        <w:t xml:space="preserve"> การตรวจสอบและการทบทวน ฝ่ายกำกับดูแลและ/หรือฝ่ายกฎหมายอาจเริ่มต้นการตรวจสอบสถานที่ตั้งของ SEKO คู่ค้า ผู้ขาย ผู้ให้บริการหรือเอเจนท์ตามความจำเป็น เหตุผลที่เป็นไปได้สำหรับการตรวจสอบรวมถึง:</w:t>
      </w:r>
    </w:p>
    <w:p w14:paraId="6C120A1B" w14:textId="77777777" w:rsidR="00981EDB" w:rsidRPr="00981EDB" w:rsidRDefault="00981EDB" w:rsidP="00981EDB">
      <w:pPr>
        <w:rPr>
          <w:rFonts w:ascii="Arial" w:hAnsi="Arial" w:cs="Arial"/>
          <w:szCs w:val="24"/>
        </w:rPr>
      </w:pPr>
    </w:p>
    <w:p w14:paraId="0B1AA0FA" w14:textId="78753C61" w:rsidR="00981EDB" w:rsidRPr="00B55864" w:rsidRDefault="00981EDB" w:rsidP="00B55864">
      <w:pPr>
        <w:rPr>
          <w:rFonts w:ascii="Arial" w:hAnsi="Arial"/>
        </w:rPr>
      </w:pPr>
      <w:r>
        <w:rPr>
          <w:rFonts w:ascii="Arial" w:hAnsi="Arial"/>
          <w:szCs w:val="24"/>
          <w:lang w:val="th"/>
        </w:rPr>
        <w:t xml:space="preserve">ก. </w:t>
      </w:r>
      <w:r>
        <w:rPr>
          <w:rFonts w:ascii="Arial" w:hAnsi="Arial"/>
          <w:szCs w:val="24"/>
          <w:lang w:val="th"/>
        </w:rPr>
        <w:tab/>
      </w:r>
      <w:r>
        <w:rPr>
          <w:rFonts w:ascii="Arial" w:hAnsi="Arial"/>
          <w:lang w:val="th"/>
        </w:rPr>
        <w:t>การติดต่อในประเทศที่มีชื่อเสียงด้านการทุจริต</w:t>
      </w:r>
    </w:p>
    <w:p w14:paraId="179E5158" w14:textId="77777777" w:rsidR="00981EDB" w:rsidRPr="00B55864" w:rsidRDefault="00981EDB" w:rsidP="00B55864">
      <w:pPr>
        <w:rPr>
          <w:rFonts w:ascii="Arial" w:hAnsi="Arial"/>
        </w:rPr>
      </w:pPr>
    </w:p>
    <w:p w14:paraId="2FA34B20" w14:textId="5220086F" w:rsidR="00981EDB" w:rsidRPr="00B55864" w:rsidRDefault="00981EDB" w:rsidP="00B55864">
      <w:pPr>
        <w:rPr>
          <w:rFonts w:ascii="Arial" w:hAnsi="Arial"/>
        </w:rPr>
      </w:pPr>
      <w:r>
        <w:rPr>
          <w:rFonts w:ascii="Arial" w:hAnsi="Arial"/>
          <w:szCs w:val="24"/>
          <w:lang w:val="th"/>
        </w:rPr>
        <w:t xml:space="preserve">ข. </w:t>
      </w:r>
      <w:r>
        <w:rPr>
          <w:rFonts w:ascii="Arial" w:hAnsi="Arial"/>
          <w:szCs w:val="24"/>
          <w:lang w:val="th"/>
        </w:rPr>
        <w:tab/>
        <w:t>คำขอที่ผิดปกติให้มีการชำระเงินหรือเงินทุน (เช่น คำขอให้มีการชำระเงินเป็นเงินสดหรือการชำระเงินไปยังบัญชีธนาคารในประเทศอื่นที่ไม่ใช่สถานที่ที่มีการทำธุรกรรม)</w:t>
      </w:r>
    </w:p>
    <w:p w14:paraId="2685E045" w14:textId="77777777" w:rsidR="00981EDB" w:rsidRPr="00B55864" w:rsidRDefault="00981EDB" w:rsidP="00B55864">
      <w:pPr>
        <w:rPr>
          <w:rFonts w:ascii="Arial" w:hAnsi="Arial"/>
        </w:rPr>
      </w:pPr>
    </w:p>
    <w:p w14:paraId="78F98224" w14:textId="7044D9A6" w:rsidR="00981EDB" w:rsidRPr="00B55864" w:rsidRDefault="00981EDB" w:rsidP="00B55864">
      <w:pPr>
        <w:rPr>
          <w:rFonts w:ascii="Arial" w:hAnsi="Arial"/>
        </w:rPr>
      </w:pPr>
      <w:r>
        <w:rPr>
          <w:rFonts w:ascii="Arial" w:hAnsi="Arial"/>
          <w:szCs w:val="24"/>
          <w:lang w:val="th"/>
        </w:rPr>
        <w:t>ค</w:t>
      </w:r>
      <w:r>
        <w:rPr>
          <w:rFonts w:ascii="Arial" w:hAnsi="Arial"/>
          <w:szCs w:val="24"/>
          <w:lang w:val="th"/>
        </w:rPr>
        <w:tab/>
      </w:r>
      <w:r>
        <w:rPr>
          <w:rFonts w:ascii="Arial" w:hAnsi="Arial"/>
          <w:lang w:val="th"/>
        </w:rPr>
        <w:t>ข่าวลือเกี่ยวกับ "พันธมิตรเงียบ"</w:t>
      </w:r>
    </w:p>
    <w:p w14:paraId="17029F6F" w14:textId="77777777" w:rsidR="00981EDB" w:rsidRPr="00B55864" w:rsidRDefault="00981EDB" w:rsidP="00B55864">
      <w:pPr>
        <w:rPr>
          <w:rFonts w:ascii="Arial" w:hAnsi="Arial"/>
        </w:rPr>
      </w:pPr>
    </w:p>
    <w:p w14:paraId="5AAB1EA5" w14:textId="77777777" w:rsidR="00981EDB" w:rsidRPr="00B55864" w:rsidRDefault="00981EDB" w:rsidP="00B55864">
      <w:pPr>
        <w:rPr>
          <w:rFonts w:ascii="Arial" w:hAnsi="Arial"/>
        </w:rPr>
      </w:pPr>
      <w:r>
        <w:rPr>
          <w:rFonts w:ascii="Arial" w:hAnsi="Arial"/>
          <w:szCs w:val="24"/>
          <w:lang w:val="th"/>
        </w:rPr>
        <w:t>ง.</w:t>
      </w:r>
      <w:r>
        <w:rPr>
          <w:rFonts w:ascii="Arial" w:hAnsi="Arial"/>
          <w:szCs w:val="24"/>
          <w:lang w:val="th"/>
        </w:rPr>
        <w:tab/>
      </w:r>
      <w:r>
        <w:rPr>
          <w:rFonts w:ascii="Arial" w:hAnsi="Arial"/>
          <w:lang w:val="th"/>
        </w:rPr>
        <w:t xml:space="preserve"> ความคิดเห็นหรือการกระทำที่บ่งบอกถึงการติดสินบนเป็นสิ่งจำเป็นสำหรับการปฏิบัติตามสัญญา</w:t>
      </w:r>
    </w:p>
    <w:p w14:paraId="71C3780E" w14:textId="77777777" w:rsidR="00981EDB" w:rsidRPr="00B55864" w:rsidRDefault="00981EDB" w:rsidP="00B55864">
      <w:pPr>
        <w:rPr>
          <w:rFonts w:ascii="Arial" w:hAnsi="Arial"/>
        </w:rPr>
      </w:pPr>
    </w:p>
    <w:p w14:paraId="72E1A24D" w14:textId="77777777" w:rsidR="00981EDB" w:rsidRPr="00981EDB" w:rsidRDefault="00981EDB" w:rsidP="00981EDB">
      <w:pPr>
        <w:rPr>
          <w:rFonts w:ascii="Arial" w:hAnsi="Arial" w:cs="Arial"/>
          <w:szCs w:val="24"/>
        </w:rPr>
      </w:pPr>
      <w:r>
        <w:rPr>
          <w:rFonts w:ascii="Arial" w:hAnsi="Arial" w:cs="Arial"/>
          <w:szCs w:val="24"/>
          <w:lang w:val="th"/>
        </w:rPr>
        <w:t>จ.</w:t>
      </w:r>
      <w:r>
        <w:rPr>
          <w:rFonts w:ascii="Arial" w:hAnsi="Arial" w:cs="Arial"/>
          <w:szCs w:val="24"/>
          <w:lang w:val="th"/>
        </w:rPr>
        <w:tab/>
        <w:t xml:space="preserve"> หลังจากการเข้าซื้อกิจการ เพื่อให้แน่ใจว่าสอดคล้องกับนโยบายของ SEKO</w:t>
      </w:r>
    </w:p>
    <w:p w14:paraId="551C4F7E" w14:textId="77777777" w:rsidR="00981EDB" w:rsidRPr="00981EDB" w:rsidRDefault="00981EDB" w:rsidP="00981EDB">
      <w:pPr>
        <w:rPr>
          <w:rFonts w:ascii="Arial" w:hAnsi="Arial" w:cs="Arial"/>
          <w:szCs w:val="24"/>
        </w:rPr>
      </w:pPr>
    </w:p>
    <w:p w14:paraId="3A2287CA" w14:textId="77777777" w:rsidR="00981EDB" w:rsidRPr="00B55864" w:rsidRDefault="00981EDB" w:rsidP="00B55864">
      <w:pPr>
        <w:rPr>
          <w:rFonts w:ascii="Arial" w:hAnsi="Arial"/>
        </w:rPr>
      </w:pPr>
      <w:r>
        <w:rPr>
          <w:rFonts w:ascii="Arial" w:hAnsi="Arial"/>
          <w:szCs w:val="24"/>
          <w:lang w:val="th"/>
        </w:rPr>
        <w:t>9.</w:t>
      </w:r>
      <w:r>
        <w:rPr>
          <w:rFonts w:ascii="Arial" w:hAnsi="Arial"/>
          <w:szCs w:val="24"/>
          <w:lang w:val="th"/>
        </w:rPr>
        <w:tab/>
      </w:r>
      <w:r>
        <w:rPr>
          <w:rFonts w:ascii="Arial" w:hAnsi="Arial"/>
          <w:lang w:val="th"/>
        </w:rPr>
        <w:t xml:space="preserve"> การลงโทษทางวินัย</w:t>
      </w:r>
    </w:p>
    <w:p w14:paraId="1819E854" w14:textId="62B79754" w:rsidR="00C44EA9" w:rsidRPr="00B55864" w:rsidRDefault="00981EDB" w:rsidP="00B55864">
      <w:pPr>
        <w:rPr>
          <w:rFonts w:ascii="Arial" w:hAnsi="Arial" w:hint="cs"/>
          <w:lang w:bidi="th-TH"/>
        </w:rPr>
      </w:pPr>
      <w:r>
        <w:rPr>
          <w:rFonts w:ascii="Arial" w:hAnsi="Arial"/>
          <w:szCs w:val="24"/>
          <w:lang w:val="th"/>
        </w:rPr>
        <w:t>ฝ่ายกฎหมายและฝ่ายกำกับดูแล</w:t>
      </w:r>
      <w:r>
        <w:rPr>
          <w:rFonts w:ascii="Arial" w:hAnsi="Arial"/>
          <w:lang w:val="th"/>
        </w:rPr>
        <w:t xml:space="preserve"> ของ SEKO จะพิจารณาการดำเนินการที่เหมาะสมในการสอบสวนเกี่ยวกับ</w:t>
      </w:r>
      <w:r>
        <w:rPr>
          <w:rFonts w:ascii="Arial" w:hAnsi="Arial"/>
          <w:szCs w:val="24"/>
          <w:lang w:val="th"/>
        </w:rPr>
        <w:t>การละเมิดนโยบายต่อต้านการติดสินบน/การต่อต้านการทุจริต</w:t>
      </w:r>
      <w:r>
        <w:rPr>
          <w:rFonts w:ascii="Arial" w:hAnsi="Arial"/>
          <w:lang w:val="th"/>
        </w:rPr>
        <w:t>หรือการกระทำผิดที่ถูกกล่าวหา ซึ่งอยู่ในขอบเขตของหลักการที่กำหนดไว้ในที่นี้ การละเมิด</w:t>
      </w:r>
      <w:r>
        <w:rPr>
          <w:rFonts w:ascii="Arial" w:hAnsi="Arial"/>
          <w:szCs w:val="24"/>
          <w:lang w:val="th"/>
        </w:rPr>
        <w:t>นโยบายต่อต้านการติดสินบน/การต่อต้านการทุจริต</w:t>
      </w:r>
      <w:r>
        <w:rPr>
          <w:rFonts w:ascii="Arial" w:hAnsi="Arial"/>
          <w:lang w:val="th"/>
        </w:rPr>
        <w:t>ของ SEKO หรือนโยบายและขั้นตอนอื่นๆ ที่สอดคล้องกับ</w:t>
      </w:r>
      <w:r>
        <w:rPr>
          <w:rFonts w:ascii="Arial" w:hAnsi="Arial"/>
          <w:szCs w:val="24"/>
          <w:lang w:val="th"/>
        </w:rPr>
        <w:t>นโยบายต่อต้านการติดสินบน/การต่อต้านการทุจริต</w:t>
      </w:r>
      <w:r>
        <w:rPr>
          <w:rFonts w:ascii="Arial" w:hAnsi="Arial"/>
          <w:lang w:val="th"/>
        </w:rPr>
        <w:t xml:space="preserve">นี้จะเป็นเหตุให้มีการลงโทษทางวินัย </w:t>
      </w:r>
      <w:r>
        <w:rPr>
          <w:rFonts w:ascii="Arial" w:hAnsi="Arial"/>
          <w:lang w:val="th"/>
        </w:rPr>
        <w:lastRenderedPageBreak/>
        <w:t>จนถึงและรวมถึงการยุติการจ้างงาน หรือในกรณีของพันธมิตร</w:t>
      </w:r>
      <w:r>
        <w:rPr>
          <w:rFonts w:ascii="Arial" w:hAnsi="Arial"/>
          <w:szCs w:val="24"/>
          <w:lang w:val="th"/>
        </w:rPr>
        <w:t>ผู้ขาย ผู้ให้บริการ</w:t>
      </w:r>
      <w:r>
        <w:rPr>
          <w:rFonts w:ascii="Arial" w:hAnsi="Arial"/>
          <w:lang w:val="th"/>
        </w:rPr>
        <w:t>หรือเอเจนท์ สัญญาหรือข้อตกลงกับ SEKO อาจถูกยกเลิกหรือระงับ พนักงาน พันธมิตร</w:t>
      </w:r>
      <w:r>
        <w:rPr>
          <w:rFonts w:ascii="Arial" w:hAnsi="Arial"/>
          <w:szCs w:val="24"/>
          <w:lang w:val="th"/>
        </w:rPr>
        <w:t>ผู้ขาย ผู้ให้บริการ</w:t>
      </w:r>
      <w:r>
        <w:rPr>
          <w:rFonts w:ascii="Arial" w:hAnsi="Arial"/>
          <w:lang w:val="th"/>
        </w:rPr>
        <w:t>และเอเจนท์ทั้งหมดจะต้องปฏิบัติตามมาตรฐานการปฏิบัติเดียวกันตามที่อธิบายไว้ในที่</w:t>
      </w:r>
      <w:r w:rsidR="006F1A1F">
        <w:rPr>
          <w:rFonts w:ascii="Arial" w:hAnsi="Arial" w:hint="cs"/>
          <w:cs/>
          <w:lang w:val="th" w:bidi="th-TH"/>
        </w:rPr>
        <w:t>นี้</w:t>
      </w:r>
    </w:p>
    <w:sectPr w:rsidR="00C44EA9" w:rsidRPr="00B55864" w:rsidSect="00B55864">
      <w:headerReference w:type="default" r:id="rId9"/>
      <w:footerReference w:type="default" r:id="rId10"/>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DC3C" w14:textId="77777777" w:rsidR="007B02B4" w:rsidRDefault="007B02B4" w:rsidP="005A4F8E">
      <w:r>
        <w:separator/>
      </w:r>
    </w:p>
  </w:endnote>
  <w:endnote w:type="continuationSeparator" w:id="0">
    <w:p w14:paraId="465EB257" w14:textId="77777777" w:rsidR="007B02B4" w:rsidRDefault="007B02B4" w:rsidP="005A4F8E">
      <w:r>
        <w:continuationSeparator/>
      </w:r>
    </w:p>
  </w:endnote>
  <w:endnote w:type="continuationNotice" w:id="1">
    <w:p w14:paraId="40CD792D" w14:textId="77777777" w:rsidR="007B02B4" w:rsidRDefault="007B0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494E" w14:textId="33B09A82" w:rsidR="0046447F" w:rsidRDefault="00846661" w:rsidP="00B55864">
    <w:pPr>
      <w:pStyle w:val="Footer"/>
    </w:pPr>
    <w:r>
      <w:rPr>
        <w:noProof/>
        <w:lang w:val="en-US" w:eastAsia="en-US"/>
      </w:rPr>
      <mc:AlternateContent>
        <mc:Choice Requires="wps">
          <w:drawing>
            <wp:anchor distT="0" distB="0" distL="114300" distR="114300" simplePos="0" relativeHeight="251658240" behindDoc="1" locked="0" layoutInCell="1" allowOverlap="1" wp14:anchorId="72686D6F" wp14:editId="02B0E63D">
              <wp:simplePos x="0" y="0"/>
              <wp:positionH relativeFrom="column">
                <wp:posOffset>-453390</wp:posOffset>
              </wp:positionH>
              <wp:positionV relativeFrom="paragraph">
                <wp:posOffset>-616585</wp:posOffset>
              </wp:positionV>
              <wp:extent cx="5052060" cy="5791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52060" cy="5791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pPr>
                          <w:r w:rsidRPr="006F1A1F">
                            <w:rPr>
                              <w:rFonts w:ascii="Lucida Grande" w:hAnsi="Lucida Grande" w:cs="Lucida Grande"/>
                              <w:sz w:val="14"/>
                              <w:szCs w:val="14"/>
                              <w:lang w:val="en-US"/>
                            </w:rPr>
                            <w:t>SEKO Logistics, 1501 E. Woodfield Rd., Ste. 210E | Schaumburg IL 60173, USA</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pPr>
                          <w:r>
                            <w:rPr>
                              <w:rFonts w:ascii="Lucida Grande" w:hAnsi="Lucida Grande" w:cs="Lucida Grande"/>
                              <w:sz w:val="14"/>
                              <w:szCs w:val="14"/>
                              <w:lang w:val="th"/>
                            </w:rPr>
                            <w:t xml:space="preserve">อีเมล: hello@sekologistics.com โทรศัพท์: +1 630 919 4800 โทรสาร: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val="th"/>
                            </w:rPr>
                            <w:t>sekologistics.com</w:t>
                          </w:r>
                        </w:p>
                        <w:p w14:paraId="7BE922EC" w14:textId="77777777" w:rsidR="0046447F" w:rsidRPr="00DE3C67" w:rsidRDefault="0046447F" w:rsidP="00DE3C67">
                          <w:pPr>
                            <w:rPr>
                              <w:rFonts w:ascii="DINOT" w:hAnsi="DINO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6D6F"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pPr>
                    <w:r w:rsidRPr="006F1A1F">
                      <w:rPr>
                        <w:rFonts w:ascii="Lucida Grande" w:hAnsi="Lucida Grande" w:cs="Lucida Grande"/>
                        <w:sz w:val="14"/>
                        <w:szCs w:val="14"/>
                        <w:lang w:val="en-US"/>
                      </w:rPr>
                      <w:t>SEKO Logistics, 1501 E. Woodfield Rd., Ste. 210E | Schaumburg IL 60173, USA</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pPr>
                    <w:r>
                      <w:rPr>
                        <w:rFonts w:ascii="Lucida Grande" w:hAnsi="Lucida Grande" w:cs="Lucida Grande"/>
                        <w:sz w:val="14"/>
                        <w:szCs w:val="14"/>
                        <w:lang w:val="th"/>
                      </w:rPr>
                      <w:t xml:space="preserve">อีเมล: hello@sekologistics.com โทรศัพท์: +1 630 919 4800 โทรสาร: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val="th"/>
                      </w:rPr>
                      <w:t>sekologistics.com</w:t>
                    </w:r>
                  </w:p>
                  <w:p w14:paraId="7BE922EC" w14:textId="77777777" w:rsidR="0046447F" w:rsidRPr="00DE3C67" w:rsidRDefault="0046447F" w:rsidP="00DE3C67">
                    <w:pPr>
                      <w:rPr>
                        <w:rFonts w:ascii="DINOT" w:hAnsi="DINOT"/>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9E24" w14:textId="77777777" w:rsidR="007B02B4" w:rsidRDefault="007B02B4" w:rsidP="005A4F8E">
      <w:r>
        <w:separator/>
      </w:r>
    </w:p>
  </w:footnote>
  <w:footnote w:type="continuationSeparator" w:id="0">
    <w:p w14:paraId="5C98B62C" w14:textId="77777777" w:rsidR="007B02B4" w:rsidRDefault="007B02B4" w:rsidP="005A4F8E">
      <w:r>
        <w:continuationSeparator/>
      </w:r>
    </w:p>
  </w:footnote>
  <w:footnote w:type="continuationNotice" w:id="1">
    <w:p w14:paraId="0FEB6777" w14:textId="77777777" w:rsidR="007B02B4" w:rsidRDefault="007B0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6B5" w14:textId="422555C6" w:rsidR="0046447F" w:rsidRDefault="0046447F" w:rsidP="00B55864">
    <w:pPr>
      <w:pStyle w:val="Header"/>
    </w:pPr>
    <w:r>
      <w:rPr>
        <w:noProof/>
        <w:lang w:val="en-US" w:eastAsia="en-US"/>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16cid:durableId="946351520">
    <w:abstractNumId w:val="2"/>
  </w:num>
  <w:num w:numId="2" w16cid:durableId="675227659">
    <w:abstractNumId w:val="1"/>
  </w:num>
  <w:num w:numId="3" w16cid:durableId="213278099">
    <w:abstractNumId w:val="3"/>
  </w:num>
  <w:num w:numId="4" w16cid:durableId="5304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8E"/>
    <w:rsid w:val="00054EAD"/>
    <w:rsid w:val="000A27CA"/>
    <w:rsid w:val="000D24BB"/>
    <w:rsid w:val="000D2AF5"/>
    <w:rsid w:val="000D5483"/>
    <w:rsid w:val="000E2A67"/>
    <w:rsid w:val="001217F1"/>
    <w:rsid w:val="00140FA3"/>
    <w:rsid w:val="001901DF"/>
    <w:rsid w:val="001B7823"/>
    <w:rsid w:val="001C3039"/>
    <w:rsid w:val="001C4B96"/>
    <w:rsid w:val="001E62B5"/>
    <w:rsid w:val="001E77E8"/>
    <w:rsid w:val="00212694"/>
    <w:rsid w:val="002166E8"/>
    <w:rsid w:val="00264935"/>
    <w:rsid w:val="002807D1"/>
    <w:rsid w:val="00291034"/>
    <w:rsid w:val="00297A29"/>
    <w:rsid w:val="002A3A28"/>
    <w:rsid w:val="002D5BD4"/>
    <w:rsid w:val="003163B9"/>
    <w:rsid w:val="00350BA2"/>
    <w:rsid w:val="00390A58"/>
    <w:rsid w:val="003A481E"/>
    <w:rsid w:val="003C32D2"/>
    <w:rsid w:val="003F3F59"/>
    <w:rsid w:val="003F55BB"/>
    <w:rsid w:val="003F5A69"/>
    <w:rsid w:val="00400C63"/>
    <w:rsid w:val="004267C1"/>
    <w:rsid w:val="00432264"/>
    <w:rsid w:val="0046447F"/>
    <w:rsid w:val="004A6DB2"/>
    <w:rsid w:val="004B2E2B"/>
    <w:rsid w:val="004E6F58"/>
    <w:rsid w:val="004F6AA7"/>
    <w:rsid w:val="00506565"/>
    <w:rsid w:val="00511209"/>
    <w:rsid w:val="005A4F8E"/>
    <w:rsid w:val="005E0BC6"/>
    <w:rsid w:val="006363FD"/>
    <w:rsid w:val="00683A75"/>
    <w:rsid w:val="00684FC0"/>
    <w:rsid w:val="006F1A1F"/>
    <w:rsid w:val="00716D29"/>
    <w:rsid w:val="0074062E"/>
    <w:rsid w:val="007723B5"/>
    <w:rsid w:val="007B02B4"/>
    <w:rsid w:val="007D7EA4"/>
    <w:rsid w:val="0082019B"/>
    <w:rsid w:val="00833F69"/>
    <w:rsid w:val="008347A5"/>
    <w:rsid w:val="00846661"/>
    <w:rsid w:val="0085493F"/>
    <w:rsid w:val="00866FD0"/>
    <w:rsid w:val="008729AE"/>
    <w:rsid w:val="008A383C"/>
    <w:rsid w:val="008E738F"/>
    <w:rsid w:val="00906B30"/>
    <w:rsid w:val="00916DFB"/>
    <w:rsid w:val="00925F34"/>
    <w:rsid w:val="00931B32"/>
    <w:rsid w:val="0093624F"/>
    <w:rsid w:val="00941E4E"/>
    <w:rsid w:val="00960B8E"/>
    <w:rsid w:val="00974421"/>
    <w:rsid w:val="00981EDB"/>
    <w:rsid w:val="00A06213"/>
    <w:rsid w:val="00A216F3"/>
    <w:rsid w:val="00A2599F"/>
    <w:rsid w:val="00A400A0"/>
    <w:rsid w:val="00A82805"/>
    <w:rsid w:val="00AF0EB8"/>
    <w:rsid w:val="00B55864"/>
    <w:rsid w:val="00B87570"/>
    <w:rsid w:val="00BA718C"/>
    <w:rsid w:val="00C14D7A"/>
    <w:rsid w:val="00C15950"/>
    <w:rsid w:val="00C331C3"/>
    <w:rsid w:val="00C3644F"/>
    <w:rsid w:val="00C44EA9"/>
    <w:rsid w:val="00C4695F"/>
    <w:rsid w:val="00C93A66"/>
    <w:rsid w:val="00CA22E7"/>
    <w:rsid w:val="00CA3D6C"/>
    <w:rsid w:val="00D16A29"/>
    <w:rsid w:val="00D57B9A"/>
    <w:rsid w:val="00D627B5"/>
    <w:rsid w:val="00D92AF6"/>
    <w:rsid w:val="00DE3C67"/>
    <w:rsid w:val="00DF6269"/>
    <w:rsid w:val="00E071A3"/>
    <w:rsid w:val="00E45809"/>
    <w:rsid w:val="00E60B3E"/>
    <w:rsid w:val="00E96EA5"/>
    <w:rsid w:val="00F0285C"/>
    <w:rsid w:val="00F052EA"/>
    <w:rsid w:val="00F3749B"/>
    <w:rsid w:val="00FE083E"/>
    <w:rsid w:val="00FF1FBD"/>
  </w:rsids>
  <m:mathPr>
    <m:mathFont m:val="Cambria Math"/>
    <m:brkBin m:val="before"/>
    <m:brkBinSub m:val="--"/>
    <m:smallFrac m:val="0"/>
    <m:dispDef m:val="0"/>
    <m:lMargin m:val="0"/>
    <m:rMargin m:val="0"/>
    <m:defJc m:val="centerGroup"/>
    <m:wrapRight/>
    <m:intLim m:val="subSup"/>
    <m:naryLim m:val="subSup"/>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HEADINGS">
    <w:name w:val="BANNER HEADINGS"/>
    <w:basedOn w:val="DefaultParagraphFont"/>
    <w:rsid w:val="00446F2E"/>
    <w:rPr>
      <w:rFonts w:ascii="Arial" w:hAnsi="Arial" w:cs="Arial"/>
      <w:b/>
      <w:color w:val="FFFFFF"/>
      <w:sz w:val="24"/>
    </w:rPr>
  </w:style>
  <w:style w:type="paragraph" w:styleId="Header">
    <w:name w:val="header"/>
    <w:basedOn w:val="Normal"/>
    <w:link w:val="HeaderChar"/>
    <w:autoRedefine/>
    <w:uiPriority w:val="99"/>
    <w:rsid w:val="001E62B5"/>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uiPriority w:val="99"/>
    <w:rsid w:val="001E62B5"/>
    <w:rPr>
      <w:rFonts w:ascii="Times New Roman" w:hAnsi="Times New Roman" w:cs="Times New Roman"/>
      <w:sz w:val="24"/>
      <w:szCs w:val="24"/>
      <w:lang w:eastAsia="en-US"/>
    </w:rPr>
  </w:style>
  <w:style w:type="paragraph" w:customStyle="1" w:styleId="Style1">
    <w:name w:val="Style1"/>
    <w:basedOn w:val="Header"/>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Normal"/>
    <w:next w:val="Normal"/>
    <w:autoRedefine/>
    <w:uiPriority w:val="39"/>
    <w:semiHidden/>
    <w:unhideWhenUsed/>
    <w:rsid w:val="00941E4E"/>
    <w:pPr>
      <w:spacing w:after="100"/>
      <w:ind w:left="240"/>
    </w:pPr>
  </w:style>
  <w:style w:type="character" w:customStyle="1" w:styleId="REDQUOTE">
    <w:name w:val="RED QUOTE"/>
    <w:basedOn w:val="DefaultParagraphFont"/>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Footer">
    <w:name w:val="footer"/>
    <w:basedOn w:val="Normal"/>
    <w:link w:val="FooterChar"/>
    <w:uiPriority w:val="99"/>
    <w:unhideWhenUsed/>
    <w:rsid w:val="005A4F8E"/>
    <w:pPr>
      <w:tabs>
        <w:tab w:val="center" w:pos="4320"/>
        <w:tab w:val="right" w:pos="8640"/>
      </w:tabs>
    </w:pPr>
  </w:style>
  <w:style w:type="character" w:customStyle="1" w:styleId="FooterChar">
    <w:name w:val="Footer Char"/>
    <w:basedOn w:val="DefaultParagraphFont"/>
    <w:link w:val="Footer"/>
    <w:uiPriority w:val="99"/>
    <w:rsid w:val="005A4F8E"/>
    <w:rPr>
      <w:sz w:val="24"/>
    </w:rPr>
  </w:style>
  <w:style w:type="paragraph" w:styleId="BalloonText">
    <w:name w:val="Balloon Text"/>
    <w:basedOn w:val="Normal"/>
    <w:link w:val="BalloonTextChar"/>
    <w:uiPriority w:val="99"/>
    <w:semiHidden/>
    <w:unhideWhenUsed/>
    <w:rsid w:val="005A4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33F69"/>
    <w:rPr>
      <w:color w:val="0000FF" w:themeColor="hyperlink"/>
      <w:u w:val="single"/>
    </w:rPr>
  </w:style>
  <w:style w:type="character" w:customStyle="1" w:styleId="UnresolvedMention1">
    <w:name w:val="Unresolved Mention1"/>
    <w:basedOn w:val="DefaultParagraphFont"/>
    <w:uiPriority w:val="99"/>
    <w:semiHidden/>
    <w:unhideWhenUsed/>
    <w:rsid w:val="00833F69"/>
    <w:rPr>
      <w:color w:val="605E5C"/>
      <w:shd w:val="clear" w:color="auto" w:fill="E1DFDD"/>
    </w:rPr>
  </w:style>
  <w:style w:type="paragraph" w:styleId="ListParagraph">
    <w:name w:val="List Paragraph"/>
    <w:basedOn w:val="Normal"/>
    <w:uiPriority w:val="1"/>
    <w:qFormat/>
    <w:rsid w:val="007D7EA4"/>
    <w:pPr>
      <w:ind w:left="720"/>
      <w:contextualSpacing/>
    </w:pPr>
  </w:style>
  <w:style w:type="paragraph" w:styleId="Revision">
    <w:name w:val="Revision"/>
    <w:hidden/>
    <w:uiPriority w:val="99"/>
    <w:semiHidden/>
    <w:rsid w:val="004B2E2B"/>
    <w:rPr>
      <w:sz w:val="24"/>
    </w:rPr>
  </w:style>
  <w:style w:type="paragraph" w:styleId="BodyText">
    <w:name w:val="Body Text"/>
    <w:basedOn w:val="Normal"/>
    <w:link w:val="BodyText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 w:type="character" w:styleId="UnresolvedMention">
    <w:name w:val="Unresolved Mention"/>
    <w:basedOn w:val="DefaultParagraphFont"/>
    <w:uiPriority w:val="99"/>
    <w:semiHidden/>
    <w:unhideWhenUsed/>
    <w:rsid w:val="006F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kologistics.com/media/2050/seko-anonymous-hotline-policy_v1_201607.pdf" TargetMode="External"/><Relationship Id="rId3" Type="http://schemas.openxmlformats.org/officeDocument/2006/relationships/settings" Target="settings.xml"/><Relationship Id="rId7" Type="http://schemas.openxmlformats.org/officeDocument/2006/relationships/hyperlink" Target="mailto:Compliance@sekologist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4838</TotalTime>
  <Pages>9</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Yaowanute Theankhasinsakul</cp:lastModifiedBy>
  <cp:revision>4</cp:revision>
  <cp:lastPrinted>2015-09-25T21:56:00Z</cp:lastPrinted>
  <dcterms:created xsi:type="dcterms:W3CDTF">2023-06-02T18:37:00Z</dcterms:created>
  <dcterms:modified xsi:type="dcterms:W3CDTF">2023-09-05T09:47:00Z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