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C7" w:rsidRDefault="00703BC7">
      <w:pPr>
        <w:pStyle w:val="BodyText"/>
        <w:spacing w:before="3"/>
        <w:rPr>
          <w:rFonts w:ascii="Times New Roman"/>
          <w:sz w:val="16"/>
        </w:rPr>
      </w:pPr>
    </w:p>
    <w:p w:rsidR="00703BC7" w:rsidRDefault="00AE02FE">
      <w:pPr>
        <w:pStyle w:val="Title"/>
      </w:pPr>
      <w:r>
        <w:t>PERNYATAAN TATA LAKSANA &amp; KODE ETIK</w:t>
      </w:r>
    </w:p>
    <w:p w:rsidR="00703BC7" w:rsidRDefault="00703BC7" w:rsidP="001F24F8">
      <w:pPr>
        <w:pStyle w:val="BodyText"/>
        <w:spacing w:after="240"/>
        <w:rPr>
          <w:b/>
          <w:sz w:val="26"/>
        </w:rPr>
      </w:pPr>
    </w:p>
    <w:p w:rsidR="00703BC7" w:rsidRDefault="00AE02FE">
      <w:pPr>
        <w:pStyle w:val="ListParagraph"/>
        <w:numPr>
          <w:ilvl w:val="0"/>
          <w:numId w:val="2"/>
        </w:numPr>
        <w:tabs>
          <w:tab w:val="left" w:pos="820"/>
          <w:tab w:val="left" w:pos="821"/>
        </w:tabs>
        <w:spacing w:before="158"/>
        <w:jc w:val="left"/>
        <w:rPr>
          <w:sz w:val="24"/>
        </w:rPr>
      </w:pPr>
      <w:r>
        <w:rPr>
          <w:sz w:val="24"/>
        </w:rPr>
        <w:t>Tujuan.</w:t>
      </w:r>
    </w:p>
    <w:p w:rsidR="00703BC7" w:rsidRDefault="00703BC7">
      <w:pPr>
        <w:pStyle w:val="BodyText"/>
        <w:spacing w:before="1"/>
        <w:rPr>
          <w:sz w:val="21"/>
        </w:rPr>
      </w:pPr>
    </w:p>
    <w:p w:rsidR="00703BC7" w:rsidRDefault="00AE02FE">
      <w:pPr>
        <w:pStyle w:val="BodyText"/>
        <w:spacing w:line="276" w:lineRule="auto"/>
        <w:ind w:left="100" w:right="115"/>
      </w:pPr>
      <w:r>
        <w:t>SEKO Worldwide, LLC (dan semua entitas yang dikendalikan dan/atau berafiliasi dengan SEKO) memiliki komitmen yang kuat dan tak tergoyahkan untuk mempromosikan perilaku bisnis yang jujur dan etis oleh semua karyawan, dan pihak lain yang terkait dengan SEKO. Untuk mewujudkan komitmen SEKO terhadap prinsip</w:t>
      </w:r>
      <w:r w:rsidR="009125FF">
        <w:t xml:space="preserve"> - prinsip ini, Tata Laksana</w:t>
      </w:r>
      <w:r>
        <w:t xml:space="preserve"> dan Pernyataan Etika ini </w:t>
      </w:r>
      <w:r w:rsidR="009125FF">
        <w:t>(selanjutnya disebut sebagai "Tata Laksana</w:t>
      </w:r>
      <w:r>
        <w:t>") berfungsi untuk: (1) menekankan komitmen SEKO terhadap etika dan kepatuhan terhadap hukum; (2) menetapkan harapan untuk kepatuhan terhadap standar dasar perilaku etis dan hukum; (3) menyediakan prosedur pelaporan untuk pelanggaran etika atau hukum yang diketahui atau dicurigai; dan (4) membantu mencegah dan mendeteksi kesalahan.</w:t>
      </w:r>
    </w:p>
    <w:p w:rsidR="00703BC7" w:rsidRDefault="009125FF">
      <w:pPr>
        <w:pStyle w:val="BodyText"/>
        <w:spacing w:before="203" w:line="276" w:lineRule="auto"/>
        <w:ind w:left="100" w:right="183"/>
      </w:pPr>
      <w:r>
        <w:t>Tata Laksana</w:t>
      </w:r>
      <w:r w:rsidR="00AE02FE">
        <w:t xml:space="preserve"> adalah tambahan dan melengkapi kebijakan dan prosedur lain yang sesuai dengan hukum. Namun, jika praktik bisnis adat setempat, standar transaksi, atau otoritas lain yang tidak mengikat secara hukum bertentangan dengan </w:t>
      </w:r>
      <w:r>
        <w:t>Tata Laksana</w:t>
      </w:r>
      <w:r w:rsidR="00AE02FE">
        <w:t xml:space="preserve"> ini, </w:t>
      </w:r>
      <w:r>
        <w:t>Tata Laksana</w:t>
      </w:r>
      <w:r w:rsidR="00AE02FE">
        <w:t xml:space="preserve"> ini menggantikan praktik atau standar transaksi setempat dan Anda harus mematuhi </w:t>
      </w:r>
      <w:r>
        <w:t>Tata Laksana</w:t>
      </w:r>
      <w:r w:rsidR="00AE02FE">
        <w:t xml:space="preserve"> ini.</w:t>
      </w:r>
    </w:p>
    <w:p w:rsidR="00703BC7" w:rsidRDefault="00AE02FE">
      <w:pPr>
        <w:pStyle w:val="BodyText"/>
        <w:spacing w:before="199" w:line="276" w:lineRule="auto"/>
        <w:ind w:left="100" w:right="183"/>
      </w:pPr>
      <w:r>
        <w:t xml:space="preserve">Praktik bisnis standar SEKO adalah mendistribusikan dan/atau menyediakan salinan </w:t>
      </w:r>
      <w:r w:rsidR="009125FF">
        <w:t>Tata Laksana</w:t>
      </w:r>
      <w:r>
        <w:t xml:space="preserve"> kepada karyawan, kontraktor independen, pemasok, dan semua pihak lain yang terkait dengan SEKO. Pihak - pihak tersebut di atas wajib membaca </w:t>
      </w:r>
      <w:r w:rsidR="009125FF">
        <w:t>Tata Laksana</w:t>
      </w:r>
      <w:r>
        <w:t xml:space="preserve"> dan memahaminya. Mitra, Agen, dan semua entitas terpisah lainnya yang berafiliasi dengan SEKO didesak untuk memiliki kebijakan dan prosedur serupa yang berlaku untuk memastikan kepatuhan terhadap prinsip - prinsip integritas dan etika bisnis sebagaimana diatur dalam </w:t>
      </w:r>
      <w:r w:rsidR="009125FF">
        <w:t>Tata Laksana</w:t>
      </w:r>
      <w:r>
        <w:t xml:space="preserve"> ini. Semua pihak diharapkan untuk menerapkan </w:t>
      </w:r>
      <w:r w:rsidR="009125FF">
        <w:t>Tata Laksana</w:t>
      </w:r>
      <w:r>
        <w:t xml:space="preserve"> ini dan menerapkan akal sehat dengan tujuan mencapai kepatuhan penuh.</w:t>
      </w:r>
    </w:p>
    <w:p w:rsidR="00703BC7" w:rsidRDefault="00AE02FE">
      <w:pPr>
        <w:pStyle w:val="BodyText"/>
        <w:spacing w:before="198" w:line="276" w:lineRule="auto"/>
        <w:ind w:left="100" w:right="115"/>
      </w:pPr>
      <w:r>
        <w:t xml:space="preserve">Semua karyawan dan pihak afiliasi bertanggung jawab atas tindakan mereka sendiri. Semua klaim pelanggaran </w:t>
      </w:r>
      <w:r w:rsidR="009125FF">
        <w:t>Tata Laksana</w:t>
      </w:r>
      <w:r>
        <w:t xml:space="preserve"> ini akan diselidiki oleh karyawan perusahaan yang sesuai. Mereka yang melanggar standar </w:t>
      </w:r>
      <w:r w:rsidR="009125FF">
        <w:t>Tata Laksana</w:t>
      </w:r>
      <w:r>
        <w:t xml:space="preserve"> ini akan dikenakan tindakan disipliner, dan dalam hal Mitra dan Agen, penangguhan atau pemutusan kontrak atau perjanjian mereka dengan SEKO. Dalam semua kasus, tindakan hukum yang sesuai dapat diambil jika ditemukan pelanggaran. Tidak adanya pedoman, praktik, atau instruksi khusus yang mencakup situasi tertentu tidak membebaskan seseorang </w:t>
      </w:r>
      <w:bookmarkStart w:id="0" w:name="_GoBack"/>
      <w:r>
        <w:lastRenderedPageBreak/>
        <w:t>dari menerapkan standar etika tertinggi yang berlaku untuk keadaan tersebut.</w:t>
      </w:r>
    </w:p>
    <w:p w:rsidR="00703BC7" w:rsidRDefault="00703BC7">
      <w:pPr>
        <w:spacing w:line="276" w:lineRule="auto"/>
        <w:sectPr w:rsidR="00703BC7">
          <w:headerReference w:type="default" r:id="rId7"/>
          <w:footerReference w:type="default" r:id="rId8"/>
          <w:type w:val="continuous"/>
          <w:pgSz w:w="12240" w:h="15840"/>
          <w:pgMar w:top="2180" w:right="1340" w:bottom="1200" w:left="1340" w:header="406" w:footer="1008" w:gutter="0"/>
          <w:pgNumType w:start="1"/>
          <w:cols w:space="720"/>
        </w:sectPr>
      </w:pPr>
    </w:p>
    <w:bookmarkEnd w:id="0"/>
    <w:p w:rsidR="00703BC7" w:rsidRDefault="00703BC7">
      <w:pPr>
        <w:pStyle w:val="BodyText"/>
        <w:spacing w:before="3"/>
        <w:rPr>
          <w:sz w:val="16"/>
        </w:rPr>
      </w:pPr>
    </w:p>
    <w:p w:rsidR="00703BC7" w:rsidRDefault="00AE02FE">
      <w:pPr>
        <w:pStyle w:val="BodyText"/>
        <w:spacing w:before="93" w:line="276" w:lineRule="auto"/>
        <w:ind w:left="100" w:right="115"/>
      </w:pPr>
      <w:r>
        <w:t>Dalam semua kasus, pihak - pihak yang terkait dengan SEKO diharapkan untuk membuat keputusan dengan hati - hati dan mencari panduan di departemen SDM dan/atau Kepatuhan atau manajemen langsung dalam kasus ketidakpastian.</w:t>
      </w:r>
    </w:p>
    <w:p w:rsidR="00703BC7" w:rsidRDefault="00AE02FE">
      <w:pPr>
        <w:pStyle w:val="BodyText"/>
        <w:spacing w:before="200" w:line="276" w:lineRule="auto"/>
        <w:ind w:left="100" w:right="115"/>
      </w:pPr>
      <w:r>
        <w:t xml:space="preserve">Anda dianjurkan untuk melaporkan segala kemungkinan pelanggaran dengan mengirimkan email ke Kepatuhan Perusahaan SEKO di </w:t>
      </w:r>
      <w:hyperlink r:id="rId9">
        <w:r>
          <w:rPr>
            <w:color w:val="0462C1"/>
            <w:u w:val="single"/>
          </w:rPr>
          <w:t>compliance@sekologistics.com</w:t>
        </w:r>
      </w:hyperlink>
      <w:r>
        <w:t>.</w:t>
      </w:r>
    </w:p>
    <w:p w:rsidR="00703BC7" w:rsidRDefault="00703BC7">
      <w:pPr>
        <w:pStyle w:val="BodyText"/>
        <w:rPr>
          <w:sz w:val="20"/>
        </w:rPr>
      </w:pPr>
    </w:p>
    <w:p w:rsidR="00703BC7" w:rsidRDefault="00703BC7">
      <w:pPr>
        <w:pStyle w:val="BodyText"/>
        <w:rPr>
          <w:sz w:val="20"/>
        </w:rPr>
      </w:pPr>
    </w:p>
    <w:p w:rsidR="00703BC7" w:rsidRDefault="00703BC7">
      <w:pPr>
        <w:pStyle w:val="BodyText"/>
        <w:spacing w:before="1"/>
        <w:rPr>
          <w:sz w:val="22"/>
        </w:rPr>
      </w:pPr>
    </w:p>
    <w:p w:rsidR="00703BC7" w:rsidRDefault="00AE02FE">
      <w:pPr>
        <w:pStyle w:val="ListParagraph"/>
        <w:numPr>
          <w:ilvl w:val="0"/>
          <w:numId w:val="2"/>
        </w:numPr>
        <w:tabs>
          <w:tab w:val="left" w:pos="820"/>
          <w:tab w:val="left" w:pos="821"/>
        </w:tabs>
        <w:jc w:val="left"/>
        <w:rPr>
          <w:sz w:val="24"/>
        </w:rPr>
      </w:pPr>
      <w:r>
        <w:rPr>
          <w:sz w:val="24"/>
        </w:rPr>
        <w:t>Pernyataan Nilai-nilai Inti.</w:t>
      </w:r>
    </w:p>
    <w:p w:rsidR="00703BC7" w:rsidRDefault="00703BC7">
      <w:pPr>
        <w:pStyle w:val="BodyText"/>
        <w:spacing w:before="2"/>
        <w:rPr>
          <w:sz w:val="21"/>
        </w:rPr>
      </w:pPr>
    </w:p>
    <w:p w:rsidR="00703BC7" w:rsidRDefault="00AE02FE">
      <w:pPr>
        <w:pStyle w:val="BodyText"/>
        <w:spacing w:line="276" w:lineRule="auto"/>
        <w:ind w:left="100" w:right="128"/>
      </w:pPr>
      <w:r>
        <w:t>SEKO berkomitmen untuk menciptakan lingkungan kerja yang positif dan memuaskan. Untuk itu, seluruh karyawan diharapkan menjunjung tinggi Nilai-nilai Inti SEKO yaitu Hormat, Fokus Pelanggan, Integritas, Kerja Tim, dan Kerja Keras - Bermain Keras. Bertindak dengan integritas, profesionalisme, dan kejujuran adalah kekuatan pendorong di balik kesuksesan Perusahaan. SEKO selalu menjalankan bisnis secara etis dan telah memperlakukan karyawan, pelanggan vendor, masyarakat dan semua pemangku kepentingan lainnya secara adil. Sejak awal, Perusahaan kami telah berkomitmen untuk menjalankan bisnisnya secara etis dan dengan "melakukan yang benar" oleh karyawan, pelanggan, penjual langsungr, pemasok, pemegang saham, komite, dan semua pemangku kepentingan lainnya. SEKO berbagi tanggung jawab untuk melindungi dan memajukan reputasi Perusahaan. Sederhananya, etika dan nilai - nilai kita adalah kekuatan pendorong di balik strategi dan aktivitas bisnis kita.</w:t>
      </w:r>
    </w:p>
    <w:p w:rsidR="00703BC7" w:rsidRDefault="00703BC7" w:rsidP="001F24F8">
      <w:pPr>
        <w:pStyle w:val="BodyText"/>
        <w:spacing w:after="240"/>
        <w:rPr>
          <w:sz w:val="26"/>
        </w:rPr>
      </w:pPr>
    </w:p>
    <w:p w:rsidR="00703BC7" w:rsidRDefault="00AE02FE">
      <w:pPr>
        <w:pStyle w:val="ListParagraph"/>
        <w:numPr>
          <w:ilvl w:val="0"/>
          <w:numId w:val="2"/>
        </w:numPr>
        <w:tabs>
          <w:tab w:val="left" w:pos="436"/>
        </w:tabs>
        <w:ind w:left="435" w:hanging="336"/>
        <w:jc w:val="left"/>
        <w:rPr>
          <w:sz w:val="24"/>
        </w:rPr>
      </w:pPr>
      <w:r>
        <w:rPr>
          <w:sz w:val="24"/>
        </w:rPr>
        <w:t>Kepatuhan terhadap Undang - Undang, Peraturan, dan Regulasi</w:t>
      </w:r>
    </w:p>
    <w:p w:rsidR="00703BC7" w:rsidRDefault="00703BC7">
      <w:pPr>
        <w:pStyle w:val="BodyText"/>
        <w:spacing w:before="1"/>
        <w:rPr>
          <w:sz w:val="21"/>
        </w:rPr>
      </w:pPr>
    </w:p>
    <w:p w:rsidR="00703BC7" w:rsidRDefault="00AE02FE">
      <w:pPr>
        <w:pStyle w:val="BodyText"/>
        <w:spacing w:line="276" w:lineRule="auto"/>
        <w:ind w:left="100" w:right="154"/>
      </w:pPr>
      <w:r>
        <w:t>Sebagai organisasi global dengan kantor pusat di Amerika Serikat, SEKO harus mematuhi hukum dan peraturan yang berlaku di setiap yurisdiksi – baik di Amerika Serikat, maupun di semua negara lain tempat SEKO beroperasi. Semua karyawan dan semua pihak lain yang berafiliasi dengan SEKO dibebankan dengan tanggung jawab untuk memperoleh pengetahuan yang cukup tentang hukum dan peraturan yang berkaitan dengan tugas mereka untuk mengenali potensi masalah kepatuhan atau pelanggaran Kode Etik, dan untuk mengetahui kapan harus mencari saran dari Kepatuhan SEKO atau Hukum. Semua manajer karyawan SEKO bertanggung jawab untuk memastikan bahwa karyawan mereka mematuhi undang - undang dan peraturan setempat yang berlaku di bidang tanggung jawab mereka.</w:t>
      </w:r>
    </w:p>
    <w:p w:rsidR="00703BC7" w:rsidRDefault="00703BC7">
      <w:pPr>
        <w:spacing w:line="276" w:lineRule="auto"/>
        <w:sectPr w:rsidR="00703BC7">
          <w:pgSz w:w="12240" w:h="15840"/>
          <w:pgMar w:top="2180" w:right="1340" w:bottom="1200" w:left="1340" w:header="406" w:footer="1008" w:gutter="0"/>
          <w:cols w:space="720"/>
        </w:sectPr>
      </w:pPr>
    </w:p>
    <w:p w:rsidR="00703BC7" w:rsidRDefault="00703BC7">
      <w:pPr>
        <w:pStyle w:val="BodyText"/>
        <w:spacing w:before="3"/>
        <w:rPr>
          <w:sz w:val="16"/>
        </w:rPr>
      </w:pPr>
    </w:p>
    <w:p w:rsidR="00703BC7" w:rsidRDefault="00AE02FE">
      <w:pPr>
        <w:pStyle w:val="ListParagraph"/>
        <w:numPr>
          <w:ilvl w:val="0"/>
          <w:numId w:val="2"/>
        </w:numPr>
        <w:tabs>
          <w:tab w:val="left" w:pos="461"/>
        </w:tabs>
        <w:spacing w:before="93"/>
        <w:ind w:left="460" w:hanging="361"/>
        <w:jc w:val="left"/>
        <w:rPr>
          <w:sz w:val="24"/>
        </w:rPr>
      </w:pPr>
      <w:r>
        <w:rPr>
          <w:sz w:val="24"/>
        </w:rPr>
        <w:t>Prinsip Tata Laksana:</w:t>
      </w:r>
    </w:p>
    <w:p w:rsidR="00703BC7" w:rsidRDefault="00703BC7">
      <w:pPr>
        <w:pStyle w:val="BodyText"/>
        <w:spacing w:before="7"/>
        <w:rPr>
          <w:sz w:val="20"/>
        </w:rPr>
      </w:pPr>
    </w:p>
    <w:p w:rsidR="00703BC7" w:rsidRDefault="00AE02FE">
      <w:pPr>
        <w:pStyle w:val="ListParagraph"/>
        <w:numPr>
          <w:ilvl w:val="1"/>
          <w:numId w:val="2"/>
        </w:numPr>
        <w:tabs>
          <w:tab w:val="left" w:pos="821"/>
        </w:tabs>
        <w:jc w:val="left"/>
        <w:rPr>
          <w:sz w:val="24"/>
        </w:rPr>
      </w:pPr>
      <w:r>
        <w:rPr>
          <w:sz w:val="24"/>
        </w:rPr>
        <w:t xml:space="preserve">Kerahasiaan dan </w:t>
      </w:r>
      <w:r w:rsidR="006D37D5">
        <w:rPr>
          <w:sz w:val="24"/>
        </w:rPr>
        <w:t>Rahasia pribadi</w:t>
      </w:r>
      <w:r>
        <w:rPr>
          <w:sz w:val="24"/>
        </w:rPr>
        <w:t>.</w:t>
      </w:r>
    </w:p>
    <w:p w:rsidR="00703BC7" w:rsidRDefault="00703BC7">
      <w:pPr>
        <w:pStyle w:val="BodyText"/>
        <w:spacing w:before="1"/>
        <w:rPr>
          <w:sz w:val="21"/>
        </w:rPr>
      </w:pPr>
    </w:p>
    <w:p w:rsidR="00703BC7" w:rsidRDefault="00AE02FE">
      <w:pPr>
        <w:pStyle w:val="BodyText"/>
        <w:spacing w:line="276" w:lineRule="auto"/>
        <w:ind w:left="100" w:right="154"/>
      </w:pPr>
      <w:r>
        <w:t>Kerahasiaan adalah salah satu landasan organisasi kita dan merupakan cara kita mengukur etika kita. SEKO memiliki informasi rahasia yang tidak boleh diungkapkan kepada pihak luar. Daftar klien, pengetahuan, teknik, materi tertulis, dan informasi lainnya terkait rencana dan strategi bisnis, informasi keuangan, pemasok, dan informasi karyawan atau personel kami adalah contoh informasi rahasia yang tidak dapat diungkapkan kepada orang yang tidak berwenang. Kewajiban untuk tidak mengungkapkan informasi rahasia ini melampaui masa kerja Anda dengan SEKO. Setelah pemutusan hubungan kerja atau atas permintaan SEKO, karyawan harus mengembalikan kepada SEKO semua informasi rahasia atau properti lain SEKO atau kliennya (dan salinannya) yang dimiliki karyawan. Jika Anda meninggalkan SEKO karena alasan apa pun, kewajiban Anda untuk tidak mengungkapkan informasi rahasia tersebut terus berlanjut.</w:t>
      </w:r>
    </w:p>
    <w:p w:rsidR="00703BC7" w:rsidRDefault="00AE02FE">
      <w:pPr>
        <w:pStyle w:val="ListParagraph"/>
        <w:numPr>
          <w:ilvl w:val="1"/>
          <w:numId w:val="2"/>
        </w:numPr>
        <w:tabs>
          <w:tab w:val="left" w:pos="821"/>
        </w:tabs>
        <w:spacing w:before="202"/>
        <w:jc w:val="left"/>
        <w:rPr>
          <w:sz w:val="24"/>
        </w:rPr>
      </w:pPr>
      <w:r>
        <w:rPr>
          <w:sz w:val="24"/>
        </w:rPr>
        <w:t>Konflik Kepentingan.</w:t>
      </w:r>
    </w:p>
    <w:p w:rsidR="00703BC7" w:rsidRDefault="00703BC7">
      <w:pPr>
        <w:pStyle w:val="BodyText"/>
        <w:spacing w:before="1"/>
        <w:rPr>
          <w:sz w:val="21"/>
        </w:rPr>
      </w:pPr>
    </w:p>
    <w:p w:rsidR="00703BC7" w:rsidRDefault="00AE02FE">
      <w:pPr>
        <w:pStyle w:val="BodyText"/>
        <w:spacing w:line="276" w:lineRule="auto"/>
        <w:ind w:left="100" w:right="234"/>
      </w:pPr>
      <w:r>
        <w:t>Konflik kepentingan terjadi ketika kepentingan pribadi seseorang mengganggu kepentingan Perusahaan dengan cara apa pun. Karyawan dan semua pihak lain yang bekerja atas nama SEKO dilarang membuat keputusan dalam pekerjaan atau dalam perwakilan SEKO mereka yang akan memungkinkan mereka untuk memberikan preferensi atau bantuan kepada pelanggan, penjual langsung, pemasok, operator, atau mitra bisnis lainnya dengan imbalan apa pun yang bermanfaat bagi diri mereka sendiri atau teman dan keluarga mereka. Membuat keputusan semacam ini dapat mengganggu kemampuan karyawan untuk membuat penilaian semata - mata demi kepentingan terbaik SEKO.</w:t>
      </w:r>
    </w:p>
    <w:p w:rsidR="00703BC7" w:rsidRDefault="00AE02FE" w:rsidP="001F24F8">
      <w:pPr>
        <w:pStyle w:val="BodyText"/>
        <w:spacing w:before="203" w:line="276" w:lineRule="auto"/>
        <w:ind w:left="100" w:right="115"/>
      </w:pPr>
      <w:r>
        <w:t>Selanjutnya, karyawan, pejabat, dan direktur dilarang mengambil peluang perusahaan dan menyalahgunakan peluang tersebut untuk diri mereka sendiri atau pihak ketiga lainnya tanpa persetujuan SEKO. Selain itu, tidak ada karyawan atau pihak yang berafiliasi dengan SEKO yang dapat menggunakan properti atau informasi perusahaan untuk keuntungan pribadi dan tidak ada karyawan yang dapat bersaing dengan SEKO secara langsung atau tidak langsung selama mereka bekerja di Perusahaan. Karyawan dan semua afiliasi berkewajiban kepada SEKO untuk memajukan kepentingan SEKO ketika kesempatan untuk melakukannya muncul.</w:t>
      </w:r>
    </w:p>
    <w:p w:rsidR="00703BC7" w:rsidRDefault="00703BC7">
      <w:pPr>
        <w:spacing w:line="276" w:lineRule="auto"/>
        <w:sectPr w:rsidR="00703BC7">
          <w:pgSz w:w="12240" w:h="15840"/>
          <w:pgMar w:top="2180" w:right="1340" w:bottom="1200" w:left="1340" w:header="406" w:footer="1008" w:gutter="0"/>
          <w:cols w:space="720"/>
        </w:sectPr>
      </w:pPr>
    </w:p>
    <w:p w:rsidR="00703BC7" w:rsidRDefault="00703BC7">
      <w:pPr>
        <w:pStyle w:val="BodyText"/>
        <w:spacing w:before="3"/>
        <w:rPr>
          <w:sz w:val="16"/>
        </w:rPr>
      </w:pPr>
    </w:p>
    <w:p w:rsidR="00703BC7" w:rsidRDefault="00AE02FE">
      <w:pPr>
        <w:pStyle w:val="ListParagraph"/>
        <w:numPr>
          <w:ilvl w:val="1"/>
          <w:numId w:val="2"/>
        </w:numPr>
        <w:tabs>
          <w:tab w:val="left" w:pos="821"/>
        </w:tabs>
        <w:spacing w:before="93"/>
        <w:jc w:val="left"/>
        <w:rPr>
          <w:sz w:val="24"/>
        </w:rPr>
      </w:pPr>
      <w:r>
        <w:rPr>
          <w:sz w:val="24"/>
        </w:rPr>
        <w:t>Suap, Hadiah, Hiburan, dll.</w:t>
      </w:r>
    </w:p>
    <w:p w:rsidR="00703BC7" w:rsidRDefault="00703BC7">
      <w:pPr>
        <w:pStyle w:val="BodyText"/>
        <w:spacing w:before="7"/>
        <w:rPr>
          <w:sz w:val="20"/>
        </w:rPr>
      </w:pPr>
    </w:p>
    <w:p w:rsidR="00703BC7" w:rsidRDefault="00AE02FE">
      <w:pPr>
        <w:pStyle w:val="BodyText"/>
        <w:spacing w:line="278" w:lineRule="auto"/>
        <w:ind w:left="460" w:right="115"/>
      </w:pPr>
      <w:r>
        <w:t>Karyawan dan semua pihak lain yang berafiliasi dengan SEKO secara tegas dilarang menawarkan atau meminta, secara langsung atau tidak langsung, perlakuan atau bantuan khusus sebagai imbalan atas sesuatu yang bernilai ekonomi atau janji atau harapan akan nilai atau keuntungan di masa depan.</w:t>
      </w:r>
    </w:p>
    <w:p w:rsidR="00703BC7" w:rsidRDefault="00AE02FE">
      <w:pPr>
        <w:pStyle w:val="BodyText"/>
        <w:spacing w:line="276" w:lineRule="auto"/>
        <w:ind w:left="460" w:right="115"/>
      </w:pPr>
      <w:r>
        <w:t xml:space="preserve">Larangan ini juga mencegah karyawan dan semua pihak lain dari memberikan manfaat ekonomi dan non - ekonomi kepada karyawan, atau pelanggan pemasok dan semua pihak lain dari siapa SEKO meminta bisnis. Tinjau Kebijakan Kepatuhan FCPA SEKO, yang tersedia di </w:t>
      </w:r>
      <w:hyperlink r:id="rId10">
        <w:r>
          <w:rPr>
            <w:color w:val="0462C1"/>
            <w:u w:val="single"/>
          </w:rPr>
          <w:t>www.sekologistics.com</w:t>
        </w:r>
      </w:hyperlink>
      <w:r>
        <w:t>, untuk informasi tambahan tentang larangan ini.</w:t>
      </w:r>
    </w:p>
    <w:p w:rsidR="00703BC7" w:rsidRDefault="00AE02FE">
      <w:pPr>
        <w:pStyle w:val="ListParagraph"/>
        <w:numPr>
          <w:ilvl w:val="1"/>
          <w:numId w:val="2"/>
        </w:numPr>
        <w:tabs>
          <w:tab w:val="left" w:pos="370"/>
        </w:tabs>
        <w:spacing w:before="195"/>
        <w:ind w:left="369" w:hanging="270"/>
        <w:jc w:val="left"/>
        <w:rPr>
          <w:sz w:val="24"/>
        </w:rPr>
      </w:pPr>
      <w:r>
        <w:rPr>
          <w:sz w:val="24"/>
        </w:rPr>
        <w:t>Kebijakan Anti Boikot.</w:t>
      </w:r>
    </w:p>
    <w:p w:rsidR="00703BC7" w:rsidRDefault="00703BC7">
      <w:pPr>
        <w:pStyle w:val="BodyText"/>
        <w:spacing w:before="1"/>
        <w:rPr>
          <w:sz w:val="21"/>
        </w:rPr>
      </w:pPr>
    </w:p>
    <w:p w:rsidR="00703BC7" w:rsidRDefault="00AE02FE">
      <w:pPr>
        <w:pStyle w:val="BodyText"/>
        <w:spacing w:line="276" w:lineRule="auto"/>
        <w:ind w:left="100" w:right="115"/>
      </w:pPr>
      <w:r>
        <w:t>Di Amerika Serikat, Kongres telah mengumumkan undang - undang dan peraturan yang membuatnya ilegal bagi Warga Negara AS atau bisnis yang berbasis di Amerika Serikat (yang tergabung dan tidak tergabung) untuk berpartisipasi dalam boikot asing yang tidak disetujui oleh Pemerintah AS. Selain melarang semua boikot asing yang tidak disetujui, juga ilegal untuk terlibat dalam hal - hal berikut:</w:t>
      </w:r>
    </w:p>
    <w:p w:rsidR="00703BC7" w:rsidRDefault="00AE02FE">
      <w:pPr>
        <w:pStyle w:val="ListParagraph"/>
        <w:numPr>
          <w:ilvl w:val="0"/>
          <w:numId w:val="1"/>
        </w:numPr>
        <w:tabs>
          <w:tab w:val="left" w:pos="820"/>
          <w:tab w:val="left" w:pos="821"/>
        </w:tabs>
        <w:spacing w:before="197" w:line="276" w:lineRule="auto"/>
        <w:ind w:right="933"/>
        <w:rPr>
          <w:sz w:val="24"/>
        </w:rPr>
      </w:pPr>
      <w:r>
        <w:rPr>
          <w:sz w:val="24"/>
        </w:rPr>
        <w:t>Setuju untuk menolak atau sebenarnya menolak untuk melakukan bisnis dengan atau di Israel atau dengan perusahaan yang Masuk Daftar Hitam.</w:t>
      </w:r>
    </w:p>
    <w:p w:rsidR="00703BC7" w:rsidRDefault="00AE02FE">
      <w:pPr>
        <w:pStyle w:val="ListParagraph"/>
        <w:numPr>
          <w:ilvl w:val="0"/>
          <w:numId w:val="1"/>
        </w:numPr>
        <w:tabs>
          <w:tab w:val="left" w:pos="820"/>
          <w:tab w:val="left" w:pos="821"/>
        </w:tabs>
        <w:spacing w:before="195" w:line="276" w:lineRule="auto"/>
        <w:ind w:right="260"/>
        <w:rPr>
          <w:sz w:val="24"/>
        </w:rPr>
      </w:pPr>
      <w:r>
        <w:rPr>
          <w:sz w:val="24"/>
        </w:rPr>
        <w:t>Menyetujui atau benar - benar mendiskriminasi orang lain berdasarkan ras, agama, jenis kelamin, asal negara atau kebangsaan mereka.</w:t>
      </w:r>
    </w:p>
    <w:p w:rsidR="00703BC7" w:rsidRDefault="00AE02FE">
      <w:pPr>
        <w:pStyle w:val="ListParagraph"/>
        <w:numPr>
          <w:ilvl w:val="0"/>
          <w:numId w:val="1"/>
        </w:numPr>
        <w:tabs>
          <w:tab w:val="left" w:pos="820"/>
          <w:tab w:val="left" w:pos="821"/>
        </w:tabs>
        <w:spacing w:before="199" w:line="271" w:lineRule="auto"/>
        <w:ind w:right="546"/>
        <w:rPr>
          <w:sz w:val="24"/>
        </w:rPr>
      </w:pPr>
      <w:r>
        <w:rPr>
          <w:sz w:val="24"/>
        </w:rPr>
        <w:t>Setuju untuk memberikan atau benar - benar memberikan informasi tentang hubungan bisnis dengan atau di Israel atau perusahaan yang masuk Daftar Hitam.</w:t>
      </w:r>
    </w:p>
    <w:p w:rsidR="00703BC7" w:rsidRDefault="00AE02FE">
      <w:pPr>
        <w:pStyle w:val="ListParagraph"/>
        <w:numPr>
          <w:ilvl w:val="0"/>
          <w:numId w:val="1"/>
        </w:numPr>
        <w:tabs>
          <w:tab w:val="left" w:pos="820"/>
          <w:tab w:val="left" w:pos="821"/>
        </w:tabs>
        <w:spacing w:before="206" w:line="271" w:lineRule="auto"/>
        <w:ind w:right="203"/>
        <w:rPr>
          <w:sz w:val="24"/>
        </w:rPr>
      </w:pPr>
      <w:r>
        <w:rPr>
          <w:sz w:val="24"/>
        </w:rPr>
        <w:t>Perjanjian untuk memberikan atau memberikan informasi tentang ras, agama, jenis kelamin, atau asal negara orang lain.</w:t>
      </w:r>
    </w:p>
    <w:p w:rsidR="00703BC7" w:rsidRDefault="00AE02FE" w:rsidP="001F24F8">
      <w:pPr>
        <w:pStyle w:val="BodyText"/>
        <w:spacing w:before="207" w:line="276" w:lineRule="auto"/>
        <w:ind w:left="100" w:right="115"/>
      </w:pPr>
      <w:r>
        <w:t xml:space="preserve">AS memiliki minat yang kuat untuk memastikan bahwa Warga Negara AS dan bisnis AS tidak membantu menerapkan kebijakan luar negeri yang bertentangan dengan kebijakan AS. Oleh karena itu, semua karyawan dan perwakilan SEKO harus menahan diri untuk tidak berpartisipasi dalam boikot asing yang tidak disetujui. Pelanggaran anti - boikot AS tidak hanya akan mengakibatkan penghentian hubungan dengan SEKO, tetapi juga dapat dikenakan hukuman pidana. Karyawan SEKO harus mengacu pada Manual Kepatuhan SEKO untuk informasi lebih lanjut tentang mengenali dan </w:t>
      </w:r>
      <w:r>
        <w:lastRenderedPageBreak/>
        <w:t>melaporkan informasi boikot.</w:t>
      </w:r>
    </w:p>
    <w:p w:rsidR="00703BC7" w:rsidRDefault="00703BC7">
      <w:pPr>
        <w:spacing w:line="276" w:lineRule="auto"/>
        <w:sectPr w:rsidR="00703BC7">
          <w:pgSz w:w="12240" w:h="15840"/>
          <w:pgMar w:top="2180" w:right="1340" w:bottom="1200" w:left="1340" w:header="406" w:footer="1008" w:gutter="0"/>
          <w:cols w:space="720"/>
        </w:sectPr>
      </w:pPr>
    </w:p>
    <w:p w:rsidR="00703BC7" w:rsidRDefault="00703BC7">
      <w:pPr>
        <w:pStyle w:val="BodyText"/>
        <w:spacing w:before="3"/>
        <w:rPr>
          <w:sz w:val="19"/>
        </w:rPr>
      </w:pPr>
    </w:p>
    <w:p w:rsidR="00703BC7" w:rsidRDefault="00AE02FE">
      <w:pPr>
        <w:pStyle w:val="ListParagraph"/>
        <w:numPr>
          <w:ilvl w:val="1"/>
          <w:numId w:val="2"/>
        </w:numPr>
        <w:tabs>
          <w:tab w:val="left" w:pos="821"/>
        </w:tabs>
        <w:spacing w:before="92"/>
        <w:jc w:val="left"/>
        <w:rPr>
          <w:sz w:val="24"/>
        </w:rPr>
      </w:pPr>
      <w:r>
        <w:rPr>
          <w:sz w:val="24"/>
        </w:rPr>
        <w:t>Melaporkan Pelanggaran.</w:t>
      </w:r>
    </w:p>
    <w:p w:rsidR="00703BC7" w:rsidRDefault="00703BC7">
      <w:pPr>
        <w:pStyle w:val="BodyText"/>
        <w:spacing w:before="1"/>
        <w:rPr>
          <w:sz w:val="21"/>
        </w:rPr>
      </w:pPr>
    </w:p>
    <w:p w:rsidR="00703BC7" w:rsidRDefault="00AE02FE">
      <w:pPr>
        <w:pStyle w:val="BodyText"/>
        <w:spacing w:line="276" w:lineRule="auto"/>
        <w:ind w:left="100" w:right="154"/>
      </w:pPr>
      <w:r>
        <w:t>Semua karyawan dan pihak yang terkait dengan SEKO bertanggung jawab untuk mematuhi Tata Laksana ini. Di bidang etika, kepatutan legalitas, semua pihak berkewajiban kepada SEKO untuk waspada terhadap kemungkinan pelanggaran Tata Laksana</w:t>
      </w:r>
      <w:r w:rsidR="006D37D5">
        <w:t xml:space="preserve"> </w:t>
      </w:r>
      <w:r>
        <w:t xml:space="preserve">dalam setiap transaksi bisnis didorong untuk segera melaporkan pelanggaran tersebut kepada Kepatuhan Perusahaan SEKO di </w:t>
      </w:r>
      <w:hyperlink r:id="rId11">
        <w:r>
          <w:rPr>
            <w:color w:val="0462C1"/>
            <w:u w:val="single"/>
          </w:rPr>
          <w:t>compliance@sekologistics.com</w:t>
        </w:r>
      </w:hyperlink>
      <w:r>
        <w:t>.</w:t>
      </w:r>
    </w:p>
    <w:p w:rsidR="00703BC7" w:rsidRDefault="00AE02FE">
      <w:pPr>
        <w:pStyle w:val="BodyText"/>
        <w:spacing w:before="199" w:line="276" w:lineRule="auto"/>
        <w:ind w:left="100" w:right="234"/>
      </w:pPr>
      <w:r>
        <w:t>Karyawan dan semua pihak lain yang mewakili SEKO juga diharapkan untuk bekerja sama dalam segala jenis penyelidikan. Selain itu, setiap Karyawan, Mitra, dan/atau Agen yang dihukum karena tindak pidana harus memberitahukan hal ini kepada Kepatuhan Perusahaan SEKO (kecuali jika dilarang atau dilindungi oleh hukum untuk melakukannya).</w:t>
      </w:r>
    </w:p>
    <w:p w:rsidR="00703BC7" w:rsidRDefault="00AE02FE" w:rsidP="001F24F8">
      <w:pPr>
        <w:pStyle w:val="BodyText"/>
        <w:spacing w:before="200" w:line="276" w:lineRule="auto"/>
        <w:ind w:left="100" w:right="115"/>
      </w:pPr>
      <w:r>
        <w:t>Dalam semua kasus di mana ada aktivitas yang dipertanyakan yang melibatkan Tata Laksana, atau pelanggaran lainnya, dan penyelidikan akan dilakukan untuk menentukan tindakan yang tepat. Jika memungkinkan, SEKO akan menjaga kerahasiaan identitas semua karyawan dan pihak lain. Kebijakan kerahasiaan SEKO akan menjaga kerahasiaan semua informasi tentang atau terhadap siapa tuduhan pelanggaran diajukan, sampai telah ditentukan bahwa pelanggaran telah terjadi. Demikian pula, jika memungkinkan, SEKO akan menjaga kerahasiaan identitas siapa pun yang melaporkan kemungkinan pelanggaran. Pembalasan terhadap karyawan mana pun karena melaporkan dugaan pelanggaran sangat dilarang.</w:t>
      </w:r>
    </w:p>
    <w:p w:rsidR="00703BC7" w:rsidRDefault="00AE02FE">
      <w:pPr>
        <w:pStyle w:val="ListParagraph"/>
        <w:numPr>
          <w:ilvl w:val="0"/>
          <w:numId w:val="2"/>
        </w:numPr>
        <w:tabs>
          <w:tab w:val="left" w:pos="1114"/>
        </w:tabs>
        <w:spacing w:before="203"/>
        <w:ind w:left="1113" w:hanging="293"/>
        <w:jc w:val="left"/>
        <w:rPr>
          <w:sz w:val="24"/>
        </w:rPr>
      </w:pPr>
      <w:r>
        <w:rPr>
          <w:sz w:val="24"/>
        </w:rPr>
        <w:t>Tindakan Disipliner.</w:t>
      </w:r>
    </w:p>
    <w:p w:rsidR="00703BC7" w:rsidRDefault="00703BC7">
      <w:pPr>
        <w:pStyle w:val="BodyText"/>
        <w:spacing w:before="7"/>
        <w:rPr>
          <w:sz w:val="20"/>
        </w:rPr>
      </w:pPr>
    </w:p>
    <w:p w:rsidR="00703BC7" w:rsidRDefault="00AE02FE">
      <w:pPr>
        <w:pStyle w:val="BodyText"/>
        <w:spacing w:line="276" w:lineRule="auto"/>
        <w:ind w:left="100"/>
      </w:pPr>
      <w:r>
        <w:t xml:space="preserve">Pengelolaan SEKO, dan/atau Mitra dan/atau Agen SEKO (jika terpengaruh) akan menentukan tindakan yang tepat dalam penyelidikan mengenai potensi pelanggaran Tata Laksana atau dugaan pelanggaran yang termasuk dalam lingkup prinsip - prinsip yang ditetapkan di sini. Pelanggaran </w:t>
      </w:r>
      <w:r w:rsidR="009125FF">
        <w:t>Tata Laksana</w:t>
      </w:r>
      <w:r>
        <w:t xml:space="preserve"> SEKO, atau kebijakan dan prosedur lainnya yang selaras dengan Tata Laksana ini, akan menjadi dasar untuk tindakan disipliner hingga dan termasuk penghentian, atau dalam hal Mitra dan/atau Agen, kontrak atau perjanjian dengan SEKO dapat dihentikan atau ditangguhkan. Semua Karyawan, Mitra, dan Agen akan memiliki standar perilaku yang sama dengan yang dijelaskan di sini.</w:t>
      </w:r>
    </w:p>
    <w:p w:rsidR="00703BC7" w:rsidRDefault="00AE02FE">
      <w:pPr>
        <w:pStyle w:val="ListParagraph"/>
        <w:numPr>
          <w:ilvl w:val="0"/>
          <w:numId w:val="2"/>
        </w:numPr>
        <w:tabs>
          <w:tab w:val="left" w:pos="1181"/>
        </w:tabs>
        <w:spacing w:before="203"/>
        <w:ind w:left="1181" w:hanging="360"/>
        <w:jc w:val="left"/>
        <w:rPr>
          <w:sz w:val="24"/>
        </w:rPr>
      </w:pPr>
      <w:r>
        <w:rPr>
          <w:sz w:val="24"/>
        </w:rPr>
        <w:t>Pengakuan &amp; Penerbitan Tata Laksana</w:t>
      </w:r>
    </w:p>
    <w:p w:rsidR="00703BC7" w:rsidRDefault="00703BC7">
      <w:pPr>
        <w:pStyle w:val="BodyText"/>
        <w:spacing w:before="1"/>
        <w:rPr>
          <w:sz w:val="21"/>
        </w:rPr>
      </w:pPr>
    </w:p>
    <w:p w:rsidR="00703BC7" w:rsidRDefault="00AE02FE">
      <w:pPr>
        <w:pStyle w:val="BodyText"/>
        <w:spacing w:line="276" w:lineRule="auto"/>
        <w:ind w:left="100" w:right="115"/>
      </w:pPr>
      <w:r>
        <w:t xml:space="preserve">Setiap Karyawan, Mitra, dan Agen akan diminta untuk meninjau Tata Laksana melalui intranet SEKO atau di situs web publik SEKO di </w:t>
      </w:r>
      <w:hyperlink r:id="rId12">
        <w:r>
          <w:rPr>
            <w:color w:val="0462C1"/>
            <w:u w:val="single"/>
          </w:rPr>
          <w:t>www.sekologistics.com</w:t>
        </w:r>
      </w:hyperlink>
      <w:r>
        <w:t xml:space="preserve">. Setiap </w:t>
      </w:r>
      <w:r>
        <w:lastRenderedPageBreak/>
        <w:t>pertanyaan mengenai ketentuan Tata Laksana ini harus dikirim ke alamat email yang tercantum di sini.</w:t>
      </w:r>
    </w:p>
    <w:sectPr w:rsidR="00703BC7" w:rsidSect="00824BF9">
      <w:pgSz w:w="12240" w:h="15840"/>
      <w:pgMar w:top="2180" w:right="1340" w:bottom="1200" w:left="1340" w:header="4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203" w:rsidRDefault="00107203">
      <w:r>
        <w:separator/>
      </w:r>
    </w:p>
  </w:endnote>
  <w:endnote w:type="continuationSeparator" w:id="0">
    <w:p w:rsidR="00107203" w:rsidRDefault="0010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C7" w:rsidRDefault="00107203">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531.7pt;margin-top:730.6pt;width:12.6pt;height:13.05pt;z-index:-15789056;mso-position-horizontal-relative:page;mso-position-vertical-relative:page" filled="f" stroked="f">
          <v:textbox inset="0,0,0,0">
            <w:txbxContent>
              <w:p w:rsidR="00703BC7" w:rsidRDefault="00824BF9">
                <w:pPr>
                  <w:spacing w:line="245" w:lineRule="exact"/>
                  <w:ind w:left="60"/>
                  <w:rPr>
                    <w:rFonts w:ascii="Calibri"/>
                  </w:rPr>
                </w:pPr>
                <w:r>
                  <w:rPr>
                    <w:rFonts w:ascii="Calibri" w:hAnsi="Calibri"/>
                  </w:rPr>
                  <w:fldChar w:fldCharType="begin"/>
                </w:r>
                <w:r w:rsidR="00AE02FE">
                  <w:rPr>
                    <w:rFonts w:ascii="Calibri" w:hAnsi="Calibri"/>
                  </w:rPr>
                  <w:instrText xml:space="preserve"> PAGE </w:instrText>
                </w:r>
                <w:r>
                  <w:rPr>
                    <w:rFonts w:ascii="Calibri" w:hAnsi="Calibri"/>
                  </w:rPr>
                  <w:fldChar w:fldCharType="separate"/>
                </w:r>
                <w:r w:rsidR="00D77902">
                  <w:rPr>
                    <w:rFonts w:ascii="Calibri" w:hAnsi="Calibri"/>
                    <w:noProof/>
                  </w:rPr>
                  <w:t>1</w:t>
                </w:r>
                <w:r>
                  <w:rPr>
                    <w:rFonts w:ascii="Calibri" w:hAnsi="Calibri"/>
                  </w:rPr>
                  <w:fldChar w:fldCharType="end"/>
                </w:r>
              </w:p>
            </w:txbxContent>
          </v:textbox>
          <w10:wrap anchorx="page" anchory="page"/>
        </v:shape>
      </w:pict>
    </w:r>
    <w:r>
      <w:pict>
        <v:shape id="docshape2" o:spid="_x0000_s2049" type="#_x0000_t202" style="position:absolute;margin-left:71pt;margin-top:744.05pt;width:106.45pt;height:13.05pt;z-index:-15788544;mso-position-horizontal-relative:page;mso-position-vertical-relative:page" filled="f" stroked="f">
          <v:textbox inset="0,0,0,0">
            <w:txbxContent>
              <w:p w:rsidR="00703BC7" w:rsidRDefault="00AE02FE">
                <w:pPr>
                  <w:spacing w:line="245" w:lineRule="exact"/>
                  <w:ind w:left="20"/>
                  <w:rPr>
                    <w:rFonts w:ascii="Calibri"/>
                  </w:rPr>
                </w:pPr>
                <w:r>
                  <w:rPr>
                    <w:rFonts w:ascii="Calibri" w:hAnsi="Calibri"/>
                  </w:rPr>
                  <w:t>Rev 6, 24 Oktober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03" w:rsidRDefault="00107203">
      <w:r>
        <w:separator/>
      </w:r>
    </w:p>
  </w:footnote>
  <w:footnote w:type="continuationSeparator" w:id="0">
    <w:p w:rsidR="00107203" w:rsidRDefault="00107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C7" w:rsidRDefault="00AE02FE">
    <w:pPr>
      <w:pStyle w:val="BodyText"/>
      <w:spacing w:line="14" w:lineRule="auto"/>
      <w:rPr>
        <w:sz w:val="20"/>
      </w:rPr>
    </w:pPr>
    <w:r>
      <w:rPr>
        <w:noProof/>
        <w:lang w:val="en-PH" w:eastAsia="en-PH" w:bidi="he-IL"/>
      </w:rPr>
      <w:drawing>
        <wp:anchor distT="0" distB="0" distL="0" distR="0" simplePos="0" relativeHeight="487526912" behindDoc="1" locked="0" layoutInCell="1" allowOverlap="1">
          <wp:simplePos x="0" y="0"/>
          <wp:positionH relativeFrom="page">
            <wp:posOffset>2066609</wp:posOffset>
          </wp:positionH>
          <wp:positionV relativeFrom="page">
            <wp:posOffset>257694</wp:posOffset>
          </wp:positionV>
          <wp:extent cx="3762690" cy="11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62690" cy="1138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65A"/>
    <w:multiLevelType w:val="hybridMultilevel"/>
    <w:tmpl w:val="598CC2A4"/>
    <w:lvl w:ilvl="0" w:tplc="B8CC2086">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tplc="0DBC34AC">
      <w:numFmt w:val="bullet"/>
      <w:lvlText w:val="•"/>
      <w:lvlJc w:val="left"/>
      <w:pPr>
        <w:ind w:left="1694" w:hanging="361"/>
      </w:pPr>
      <w:rPr>
        <w:rFonts w:hint="default"/>
        <w:lang w:val="en-US" w:eastAsia="en-US" w:bidi="ar-SA"/>
      </w:rPr>
    </w:lvl>
    <w:lvl w:ilvl="2" w:tplc="1F3472BC">
      <w:numFmt w:val="bullet"/>
      <w:lvlText w:val="•"/>
      <w:lvlJc w:val="left"/>
      <w:pPr>
        <w:ind w:left="2568" w:hanging="361"/>
      </w:pPr>
      <w:rPr>
        <w:rFonts w:hint="default"/>
        <w:lang w:val="en-US" w:eastAsia="en-US" w:bidi="ar-SA"/>
      </w:rPr>
    </w:lvl>
    <w:lvl w:ilvl="3" w:tplc="32BA60BA">
      <w:numFmt w:val="bullet"/>
      <w:lvlText w:val="•"/>
      <w:lvlJc w:val="left"/>
      <w:pPr>
        <w:ind w:left="3442" w:hanging="361"/>
      </w:pPr>
      <w:rPr>
        <w:rFonts w:hint="default"/>
        <w:lang w:val="en-US" w:eastAsia="en-US" w:bidi="ar-SA"/>
      </w:rPr>
    </w:lvl>
    <w:lvl w:ilvl="4" w:tplc="4E7AF552">
      <w:numFmt w:val="bullet"/>
      <w:lvlText w:val="•"/>
      <w:lvlJc w:val="left"/>
      <w:pPr>
        <w:ind w:left="4316" w:hanging="361"/>
      </w:pPr>
      <w:rPr>
        <w:rFonts w:hint="default"/>
        <w:lang w:val="en-US" w:eastAsia="en-US" w:bidi="ar-SA"/>
      </w:rPr>
    </w:lvl>
    <w:lvl w:ilvl="5" w:tplc="FC505276">
      <w:numFmt w:val="bullet"/>
      <w:lvlText w:val="•"/>
      <w:lvlJc w:val="left"/>
      <w:pPr>
        <w:ind w:left="5190" w:hanging="361"/>
      </w:pPr>
      <w:rPr>
        <w:rFonts w:hint="default"/>
        <w:lang w:val="en-US" w:eastAsia="en-US" w:bidi="ar-SA"/>
      </w:rPr>
    </w:lvl>
    <w:lvl w:ilvl="6" w:tplc="F40864C0">
      <w:numFmt w:val="bullet"/>
      <w:lvlText w:val="•"/>
      <w:lvlJc w:val="left"/>
      <w:pPr>
        <w:ind w:left="6064" w:hanging="361"/>
      </w:pPr>
      <w:rPr>
        <w:rFonts w:hint="default"/>
        <w:lang w:val="en-US" w:eastAsia="en-US" w:bidi="ar-SA"/>
      </w:rPr>
    </w:lvl>
    <w:lvl w:ilvl="7" w:tplc="B6AEA286">
      <w:numFmt w:val="bullet"/>
      <w:lvlText w:val="•"/>
      <w:lvlJc w:val="left"/>
      <w:pPr>
        <w:ind w:left="6938" w:hanging="361"/>
      </w:pPr>
      <w:rPr>
        <w:rFonts w:hint="default"/>
        <w:lang w:val="en-US" w:eastAsia="en-US" w:bidi="ar-SA"/>
      </w:rPr>
    </w:lvl>
    <w:lvl w:ilvl="8" w:tplc="5CD24CEC">
      <w:numFmt w:val="bullet"/>
      <w:lvlText w:val="•"/>
      <w:lvlJc w:val="left"/>
      <w:pPr>
        <w:ind w:left="7812" w:hanging="361"/>
      </w:pPr>
      <w:rPr>
        <w:rFonts w:hint="default"/>
        <w:lang w:val="en-US" w:eastAsia="en-US" w:bidi="ar-SA"/>
      </w:rPr>
    </w:lvl>
  </w:abstractNum>
  <w:abstractNum w:abstractNumId="1" w15:restartNumberingAfterBreak="0">
    <w:nsid w:val="20B50226"/>
    <w:multiLevelType w:val="hybridMultilevel"/>
    <w:tmpl w:val="2C620412"/>
    <w:lvl w:ilvl="0" w:tplc="A6102EC6">
      <w:start w:val="1"/>
      <w:numFmt w:val="upperRoman"/>
      <w:lvlText w:val="%1."/>
      <w:lvlJc w:val="left"/>
      <w:pPr>
        <w:ind w:left="821" w:hanging="721"/>
        <w:jc w:val="right"/>
      </w:pPr>
      <w:rPr>
        <w:rFonts w:ascii="Arial" w:eastAsia="Arial" w:hAnsi="Arial" w:cs="Arial" w:hint="default"/>
        <w:b w:val="0"/>
        <w:bCs w:val="0"/>
        <w:i w:val="0"/>
        <w:iCs w:val="0"/>
        <w:w w:val="100"/>
        <w:sz w:val="24"/>
        <w:szCs w:val="24"/>
        <w:lang w:val="en-US" w:eastAsia="en-US" w:bidi="ar-SA"/>
      </w:rPr>
    </w:lvl>
    <w:lvl w:ilvl="1" w:tplc="DDD270FC">
      <w:start w:val="1"/>
      <w:numFmt w:val="lowerLetter"/>
      <w:lvlText w:val="%2."/>
      <w:lvlJc w:val="left"/>
      <w:pPr>
        <w:ind w:left="821" w:hanging="361"/>
        <w:jc w:val="right"/>
      </w:pPr>
      <w:rPr>
        <w:rFonts w:ascii="Arial" w:eastAsia="Arial" w:hAnsi="Arial" w:cs="Arial" w:hint="default"/>
        <w:b w:val="0"/>
        <w:bCs w:val="0"/>
        <w:i w:val="0"/>
        <w:iCs w:val="0"/>
        <w:w w:val="100"/>
        <w:sz w:val="24"/>
        <w:szCs w:val="24"/>
        <w:lang w:val="en-US" w:eastAsia="en-US" w:bidi="ar-SA"/>
      </w:rPr>
    </w:lvl>
    <w:lvl w:ilvl="2" w:tplc="DE4CA27E">
      <w:numFmt w:val="bullet"/>
      <w:lvlText w:val="•"/>
      <w:lvlJc w:val="left"/>
      <w:pPr>
        <w:ind w:left="2568" w:hanging="361"/>
      </w:pPr>
      <w:rPr>
        <w:rFonts w:hint="default"/>
        <w:lang w:val="en-US" w:eastAsia="en-US" w:bidi="ar-SA"/>
      </w:rPr>
    </w:lvl>
    <w:lvl w:ilvl="3" w:tplc="2460C920">
      <w:numFmt w:val="bullet"/>
      <w:lvlText w:val="•"/>
      <w:lvlJc w:val="left"/>
      <w:pPr>
        <w:ind w:left="3442" w:hanging="361"/>
      </w:pPr>
      <w:rPr>
        <w:rFonts w:hint="default"/>
        <w:lang w:val="en-US" w:eastAsia="en-US" w:bidi="ar-SA"/>
      </w:rPr>
    </w:lvl>
    <w:lvl w:ilvl="4" w:tplc="84FC44D4">
      <w:numFmt w:val="bullet"/>
      <w:lvlText w:val="•"/>
      <w:lvlJc w:val="left"/>
      <w:pPr>
        <w:ind w:left="4316" w:hanging="361"/>
      </w:pPr>
      <w:rPr>
        <w:rFonts w:hint="default"/>
        <w:lang w:val="en-US" w:eastAsia="en-US" w:bidi="ar-SA"/>
      </w:rPr>
    </w:lvl>
    <w:lvl w:ilvl="5" w:tplc="02D85FA6">
      <w:numFmt w:val="bullet"/>
      <w:lvlText w:val="•"/>
      <w:lvlJc w:val="left"/>
      <w:pPr>
        <w:ind w:left="5190" w:hanging="361"/>
      </w:pPr>
      <w:rPr>
        <w:rFonts w:hint="default"/>
        <w:lang w:val="en-US" w:eastAsia="en-US" w:bidi="ar-SA"/>
      </w:rPr>
    </w:lvl>
    <w:lvl w:ilvl="6" w:tplc="D1EE15B8">
      <w:numFmt w:val="bullet"/>
      <w:lvlText w:val="•"/>
      <w:lvlJc w:val="left"/>
      <w:pPr>
        <w:ind w:left="6064" w:hanging="361"/>
      </w:pPr>
      <w:rPr>
        <w:rFonts w:hint="default"/>
        <w:lang w:val="en-US" w:eastAsia="en-US" w:bidi="ar-SA"/>
      </w:rPr>
    </w:lvl>
    <w:lvl w:ilvl="7" w:tplc="79F053FA">
      <w:numFmt w:val="bullet"/>
      <w:lvlText w:val="•"/>
      <w:lvlJc w:val="left"/>
      <w:pPr>
        <w:ind w:left="6938" w:hanging="361"/>
      </w:pPr>
      <w:rPr>
        <w:rFonts w:hint="default"/>
        <w:lang w:val="en-US" w:eastAsia="en-US" w:bidi="ar-SA"/>
      </w:rPr>
    </w:lvl>
    <w:lvl w:ilvl="8" w:tplc="FADC7F1C">
      <w:numFmt w:val="bullet"/>
      <w:lvlText w:val="•"/>
      <w:lvlJc w:val="left"/>
      <w:pPr>
        <w:ind w:left="781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3BC7"/>
    <w:rsid w:val="00107203"/>
    <w:rsid w:val="001F24F8"/>
    <w:rsid w:val="006D37D5"/>
    <w:rsid w:val="00703BC7"/>
    <w:rsid w:val="00824BF9"/>
    <w:rsid w:val="009125FF"/>
    <w:rsid w:val="00916C5D"/>
    <w:rsid w:val="00AE02FE"/>
    <w:rsid w:val="00D32264"/>
    <w:rsid w:val="00D5748A"/>
    <w:rsid w:val="00D77902"/>
    <w:rsid w:val="00E12076"/>
    <w:rsid w:val="00EA64D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F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4BF9"/>
    <w:rPr>
      <w:sz w:val="24"/>
      <w:szCs w:val="24"/>
    </w:rPr>
  </w:style>
  <w:style w:type="paragraph" w:styleId="Title">
    <w:name w:val="Title"/>
    <w:basedOn w:val="Normal"/>
    <w:uiPriority w:val="10"/>
    <w:qFormat/>
    <w:rsid w:val="00824BF9"/>
    <w:pPr>
      <w:spacing w:before="93"/>
      <w:ind w:left="2245" w:right="2248"/>
      <w:jc w:val="center"/>
    </w:pPr>
    <w:rPr>
      <w:b/>
      <w:bCs/>
      <w:sz w:val="24"/>
      <w:szCs w:val="24"/>
    </w:rPr>
  </w:style>
  <w:style w:type="paragraph" w:styleId="ListParagraph">
    <w:name w:val="List Paragraph"/>
    <w:basedOn w:val="Normal"/>
    <w:uiPriority w:val="1"/>
    <w:qFormat/>
    <w:rsid w:val="00824BF9"/>
    <w:pPr>
      <w:ind w:left="821" w:hanging="361"/>
    </w:pPr>
  </w:style>
  <w:style w:type="paragraph" w:customStyle="1" w:styleId="TableParagraph">
    <w:name w:val="Table Paragraph"/>
    <w:basedOn w:val="Normal"/>
    <w:uiPriority w:val="1"/>
    <w:qFormat/>
    <w:rsid w:val="00824BF9"/>
  </w:style>
  <w:style w:type="paragraph" w:styleId="Header">
    <w:name w:val="header"/>
    <w:basedOn w:val="Normal"/>
    <w:link w:val="HeaderChar"/>
    <w:uiPriority w:val="99"/>
    <w:unhideWhenUsed/>
    <w:rsid w:val="00916C5D"/>
    <w:pPr>
      <w:tabs>
        <w:tab w:val="center" w:pos="4680"/>
        <w:tab w:val="right" w:pos="9360"/>
      </w:tabs>
    </w:pPr>
  </w:style>
  <w:style w:type="character" w:customStyle="1" w:styleId="HeaderChar">
    <w:name w:val="Header Char"/>
    <w:basedOn w:val="DefaultParagraphFont"/>
    <w:link w:val="Header"/>
    <w:uiPriority w:val="99"/>
    <w:rsid w:val="00916C5D"/>
    <w:rPr>
      <w:rFonts w:ascii="Arial" w:eastAsia="Arial" w:hAnsi="Arial" w:cs="Arial"/>
    </w:rPr>
  </w:style>
  <w:style w:type="paragraph" w:styleId="Footer">
    <w:name w:val="footer"/>
    <w:basedOn w:val="Normal"/>
    <w:link w:val="FooterChar"/>
    <w:uiPriority w:val="99"/>
    <w:unhideWhenUsed/>
    <w:rsid w:val="00916C5D"/>
    <w:pPr>
      <w:tabs>
        <w:tab w:val="center" w:pos="4680"/>
        <w:tab w:val="right" w:pos="9360"/>
      </w:tabs>
    </w:pPr>
  </w:style>
  <w:style w:type="character" w:customStyle="1" w:styleId="FooterChar">
    <w:name w:val="Footer Char"/>
    <w:basedOn w:val="DefaultParagraphFont"/>
    <w:link w:val="Footer"/>
    <w:uiPriority w:val="99"/>
    <w:rsid w:val="00916C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ekologi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irimkemailto:compliance@sekologistics.com" TargetMode="External"/><Relationship Id="rId5" Type="http://schemas.openxmlformats.org/officeDocument/2006/relationships/footnotes" Target="footnotes.xml"/><Relationship Id="rId10" Type="http://schemas.openxmlformats.org/officeDocument/2006/relationships/hyperlink" Target="http://www.sekologistics.com/" TargetMode="External"/><Relationship Id="rId4" Type="http://schemas.openxmlformats.org/officeDocument/2006/relationships/webSettings" Target="webSettings.xml"/><Relationship Id="rId9" Type="http://schemas.openxmlformats.org/officeDocument/2006/relationships/hyperlink" Target="kirimkemailto:compliance@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2023-08-30T01:10:00Z</dcterms:created>
  <dcterms:modified xsi:type="dcterms:W3CDTF">2023-09-06T14:13:00Z</dcterms:modified>
</cp:coreProperties>
</file>