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BC275" w14:textId="77777777" w:rsidR="00184A7A" w:rsidRDefault="00184A7A">
      <w:pPr>
        <w:pStyle w:val="BodyText"/>
        <w:spacing w:before="7"/>
        <w:ind w:left="0"/>
        <w:rPr>
          <w:sz w:val="15"/>
        </w:rPr>
      </w:pPr>
    </w:p>
    <w:p w14:paraId="014FC605" w14:textId="77777777" w:rsidR="00184A7A" w:rsidRDefault="00000000">
      <w:pPr>
        <w:pStyle w:val="Heading1"/>
        <w:bidi/>
        <w:spacing w:before="92"/>
        <w:ind w:left="2200" w:firstLine="0"/>
      </w:pPr>
      <w:r>
        <w:rPr>
          <w:rtl/>
          <w:lang w:bidi="ar"/>
        </w:rPr>
        <w:t>بيان مكافحة العبودية والاتجار بالبشر</w:t>
      </w:r>
    </w:p>
    <w:p w14:paraId="6C6C542D" w14:textId="77777777" w:rsidR="00184A7A" w:rsidRDefault="00184A7A">
      <w:pPr>
        <w:pStyle w:val="BodyText"/>
        <w:spacing w:before="7"/>
        <w:ind w:left="0"/>
        <w:rPr>
          <w:b/>
          <w:sz w:val="17"/>
        </w:rPr>
      </w:pPr>
    </w:p>
    <w:p w14:paraId="12E6428E" w14:textId="77777777" w:rsidR="00184A7A" w:rsidRDefault="00000000">
      <w:pPr>
        <w:pStyle w:val="ListParagraph"/>
        <w:numPr>
          <w:ilvl w:val="0"/>
          <w:numId w:val="1"/>
        </w:numPr>
        <w:tabs>
          <w:tab w:val="left" w:pos="820"/>
          <w:tab w:val="left" w:pos="821"/>
        </w:tabs>
        <w:bidi/>
        <w:spacing w:before="92"/>
        <w:ind w:hanging="721"/>
        <w:rPr>
          <w:b/>
        </w:rPr>
      </w:pPr>
      <w:r>
        <w:rPr>
          <w:b/>
          <w:bCs/>
          <w:rtl/>
          <w:lang w:bidi="ar"/>
        </w:rPr>
        <w:t>الغرض.</w:t>
      </w:r>
    </w:p>
    <w:p w14:paraId="2693F883" w14:textId="77777777" w:rsidR="00184A7A" w:rsidRDefault="00184A7A">
      <w:pPr>
        <w:pStyle w:val="BodyText"/>
        <w:spacing w:before="10"/>
        <w:ind w:left="0"/>
        <w:rPr>
          <w:b/>
          <w:sz w:val="24"/>
        </w:rPr>
      </w:pPr>
    </w:p>
    <w:p w14:paraId="026BEE3E" w14:textId="28F80274" w:rsidR="00184A7A" w:rsidRDefault="00000000" w:rsidP="00CB49D5">
      <w:pPr>
        <w:pStyle w:val="BodyText"/>
        <w:bidi/>
        <w:spacing w:before="1"/>
        <w:ind w:left="851" w:firstLine="689"/>
      </w:pPr>
      <w:r>
        <w:rPr>
          <w:rtl/>
          <w:lang w:bidi="ar"/>
        </w:rPr>
        <w:t xml:space="preserve">تلتزم </w:t>
      </w:r>
      <w:r>
        <w:t>SEKO Global Logistics Network, LLC</w:t>
      </w:r>
      <w:r>
        <w:rPr>
          <w:rtl/>
          <w:lang w:bidi="ar"/>
        </w:rPr>
        <w:t xml:space="preserve"> و</w:t>
      </w:r>
      <w:r>
        <w:t>SEKO Worldwide, LLC</w:t>
      </w:r>
      <w:r>
        <w:rPr>
          <w:rtl/>
          <w:lang w:bidi="ar"/>
        </w:rPr>
        <w:t xml:space="preserve"> (يشار إليهما مجتمعتين باسم "</w:t>
      </w:r>
      <w:r>
        <w:t>SEKO</w:t>
      </w:r>
      <w:r>
        <w:rPr>
          <w:rtl/>
          <w:lang w:bidi="ar"/>
        </w:rPr>
        <w:t xml:space="preserve">") (وجميع الكيانات التي تخضع للتحكم منها و/ أو التابعة لها) التزامًا قويًا وثابتًا بحظر الاتجار بالبشر والعبودية من قبل أي من كياناتها التجارية وموظفيها والأطراف الأخرى المرتبطة بشركة </w:t>
      </w:r>
      <w:r>
        <w:t>SEKO</w:t>
      </w:r>
      <w:r>
        <w:rPr>
          <w:rtl/>
          <w:lang w:bidi="ar"/>
        </w:rPr>
        <w:t xml:space="preserve">. امتثالًا للقانون، ولتنفيذ التزام </w:t>
      </w:r>
      <w:r>
        <w:t>SEKO</w:t>
      </w:r>
      <w:r>
        <w:rPr>
          <w:rtl/>
          <w:lang w:bidi="ar"/>
        </w:rPr>
        <w:t xml:space="preserve"> بحظر هذه الممارسات، يعمل بيان مكافحة العبودية والاتجار بالبشر هذا (المشار إليه فيما يلي باسم "بيان مكافحة العبودية ") على ضمان بيئة عمل خالية من الاتجار بالبشر، والعمل القسري، وعمالة الأطفال غير القانونية (العبودية والاتجار بالبشر). تؤمن </w:t>
      </w:r>
      <w:r>
        <w:t>SEKO</w:t>
      </w:r>
      <w:r>
        <w:rPr>
          <w:rtl/>
          <w:lang w:bidi="ar"/>
        </w:rPr>
        <w:t xml:space="preserve"> بقوة بأنها مسؤولة عن تعزيز ممارسات التوظيف الأخلاقية والقانونية بين مجموعة شركات </w:t>
      </w:r>
      <w:r>
        <w:t>SEKO</w:t>
      </w:r>
      <w:r>
        <w:rPr>
          <w:rtl/>
          <w:lang w:bidi="ar"/>
        </w:rPr>
        <w:t xml:space="preserve">. يجب أيضًا اتباع هذه الممارسات من قبل موردينا، أو مقاولينا من الباطن، أو شركائنا التجاريين في جميع أنحاء العالم (يشار إليهم مجتمعين باسم "الموردون/ الموردين "). تعارض </w:t>
      </w:r>
      <w:r>
        <w:t>SEKO</w:t>
      </w:r>
      <w:r>
        <w:rPr>
          <w:rtl/>
          <w:lang w:bidi="ar"/>
        </w:rPr>
        <w:t xml:space="preserve"> بشدة أي استخدام للعبودية أو الاتجار بالبشر في توزيع منتجاتها، أو منتجات عملائها، وتدعم تمامًا تعزيز ممارسات الأعمال الأخلاقية والقانونية داخل مكان عملنا.</w:t>
      </w:r>
    </w:p>
    <w:p w14:paraId="019F83BD" w14:textId="77777777" w:rsidR="00184A7A" w:rsidRDefault="00184A7A">
      <w:pPr>
        <w:pStyle w:val="BodyText"/>
        <w:spacing w:before="5"/>
        <w:ind w:left="0"/>
      </w:pPr>
    </w:p>
    <w:p w14:paraId="5F8D9A84" w14:textId="77777777" w:rsidR="00184A7A" w:rsidRDefault="00000000">
      <w:pPr>
        <w:pStyle w:val="Heading1"/>
        <w:numPr>
          <w:ilvl w:val="0"/>
          <w:numId w:val="1"/>
        </w:numPr>
        <w:tabs>
          <w:tab w:val="left" w:pos="875"/>
          <w:tab w:val="left" w:pos="876"/>
        </w:tabs>
        <w:bidi/>
        <w:ind w:left="875" w:hanging="776"/>
      </w:pPr>
      <w:r>
        <w:rPr>
          <w:rtl/>
          <w:lang w:bidi="ar"/>
        </w:rPr>
        <w:t>النطاق.</w:t>
      </w:r>
    </w:p>
    <w:p w14:paraId="566D94E9" w14:textId="77777777" w:rsidR="00184A7A" w:rsidRDefault="00184A7A">
      <w:pPr>
        <w:pStyle w:val="BodyText"/>
        <w:spacing w:before="7"/>
        <w:ind w:left="0"/>
        <w:rPr>
          <w:b/>
          <w:sz w:val="21"/>
        </w:rPr>
      </w:pPr>
    </w:p>
    <w:p w14:paraId="44F68902" w14:textId="77777777" w:rsidR="00184A7A" w:rsidRDefault="00000000">
      <w:pPr>
        <w:pStyle w:val="BodyText"/>
        <w:bidi/>
        <w:ind w:right="140" w:firstLine="720"/>
      </w:pPr>
      <w:r>
        <w:rPr>
          <w:rtl/>
          <w:lang w:bidi="ar"/>
        </w:rPr>
        <w:t xml:space="preserve">تغطي هذه السياسة جميع موظفي </w:t>
      </w:r>
      <w:r>
        <w:t>SEKO</w:t>
      </w:r>
      <w:r>
        <w:rPr>
          <w:rtl/>
          <w:lang w:bidi="ar"/>
        </w:rPr>
        <w:t xml:space="preserve"> وجميع شركاتها الفرعية أو الكيانات التي تخضع للتحكم منها. في حالة وجود أي شيء في هذه السياسة قد يتعارض مع القانون المحلي، فإن القانون المحلي سيتحكم في تفسير وتطبيق بيان السياسة هذا.</w:t>
      </w:r>
    </w:p>
    <w:p w14:paraId="40F2EDD0" w14:textId="77777777" w:rsidR="00184A7A" w:rsidRDefault="00184A7A">
      <w:pPr>
        <w:pStyle w:val="BodyText"/>
        <w:spacing w:before="3"/>
        <w:ind w:left="0"/>
      </w:pPr>
    </w:p>
    <w:p w14:paraId="429A2778" w14:textId="77777777" w:rsidR="00184A7A" w:rsidRDefault="00000000">
      <w:pPr>
        <w:pStyle w:val="Heading1"/>
        <w:numPr>
          <w:ilvl w:val="0"/>
          <w:numId w:val="1"/>
        </w:numPr>
        <w:tabs>
          <w:tab w:val="left" w:pos="820"/>
          <w:tab w:val="left" w:pos="821"/>
        </w:tabs>
        <w:bidi/>
        <w:spacing w:before="1"/>
        <w:ind w:hanging="721"/>
      </w:pPr>
      <w:r>
        <w:rPr>
          <w:rtl/>
          <w:lang w:bidi="ar"/>
        </w:rPr>
        <w:t>التعريفات.</w:t>
      </w:r>
    </w:p>
    <w:p w14:paraId="2EE8F771" w14:textId="77777777" w:rsidR="00184A7A" w:rsidRDefault="00184A7A">
      <w:pPr>
        <w:pStyle w:val="BodyText"/>
        <w:spacing w:before="6"/>
        <w:ind w:left="0"/>
        <w:rPr>
          <w:b/>
          <w:sz w:val="21"/>
        </w:rPr>
      </w:pPr>
    </w:p>
    <w:p w14:paraId="3A698384" w14:textId="77777777" w:rsidR="00184A7A" w:rsidRDefault="00000000">
      <w:pPr>
        <w:pStyle w:val="BodyText"/>
        <w:bidi/>
        <w:spacing w:before="1"/>
        <w:ind w:right="132"/>
      </w:pPr>
      <w:r>
        <w:rPr>
          <w:b/>
          <w:bCs/>
          <w:rtl/>
          <w:lang w:bidi="ar"/>
        </w:rPr>
        <w:t>الاتجار بالبشر</w:t>
      </w:r>
      <w:r>
        <w:rPr>
          <w:rtl/>
          <w:lang w:bidi="ar"/>
        </w:rPr>
        <w:t>: تجنيد أشخاص أو نقلهم أو تنقيلهم أو إيواؤهم أو استقبالهم بواسطة التهديد بالقوة أو استعمالها أو غير ذلك من أشكال القسر أو الاختطاف أو الاحتيال أو الخداع أو استغلال السلطة أو استغلال حالة استضعاف، أو بإعطاء أو تلقّي مبالغ مالية أو مزايا لنيل موافقة شخص له سيطرة على شخص آخر لغرض الاستغلال.</w:t>
      </w:r>
    </w:p>
    <w:p w14:paraId="7CE73425" w14:textId="77777777" w:rsidR="00184A7A" w:rsidRDefault="00184A7A">
      <w:pPr>
        <w:pStyle w:val="BodyText"/>
        <w:spacing w:before="1"/>
        <w:ind w:left="0"/>
      </w:pPr>
    </w:p>
    <w:p w14:paraId="4CC85D70" w14:textId="77777777" w:rsidR="00184A7A" w:rsidRDefault="00000000">
      <w:pPr>
        <w:pStyle w:val="BodyText"/>
        <w:bidi/>
        <w:ind w:right="223"/>
      </w:pPr>
      <w:r>
        <w:rPr>
          <w:b/>
          <w:bCs/>
          <w:rtl/>
          <w:lang w:bidi="ar"/>
        </w:rPr>
        <w:t xml:space="preserve">العمل القسري: </w:t>
      </w:r>
      <w:r>
        <w:rPr>
          <w:rtl/>
          <w:lang w:bidi="ar"/>
        </w:rPr>
        <w:t>جميع الأعمال أو الخدمات، التي لا يتم تنفيذها طواعية، والتي يتم الحصول عليها من فرد تحت التهديد بالقوة أو العقوبة.</w:t>
      </w:r>
    </w:p>
    <w:p w14:paraId="3DB55E0A" w14:textId="77777777" w:rsidR="00184A7A" w:rsidRDefault="00184A7A">
      <w:pPr>
        <w:pStyle w:val="BodyText"/>
        <w:spacing w:before="11"/>
        <w:ind w:left="0"/>
        <w:rPr>
          <w:sz w:val="21"/>
        </w:rPr>
      </w:pPr>
    </w:p>
    <w:p w14:paraId="0CDF308E" w14:textId="5B22CDCC" w:rsidR="00184A7A" w:rsidRDefault="00000000" w:rsidP="00CB49D5">
      <w:pPr>
        <w:pStyle w:val="BodyText"/>
        <w:bidi/>
        <w:ind w:right="140"/>
      </w:pPr>
      <w:r>
        <w:rPr>
          <w:b/>
          <w:bCs/>
          <w:rtl/>
          <w:lang w:bidi="ar"/>
        </w:rPr>
        <w:t xml:space="preserve">عمالة الأطفال الضارة: </w:t>
      </w:r>
      <w:r>
        <w:rPr>
          <w:rtl/>
          <w:lang w:bidi="ar"/>
        </w:rPr>
        <w:t>يتضمن تشغيل الأطفال استغلالاً اقتصادياً، أو من المحتمل أن يشكل خطراً على تعليم الطفل أو يتعارض معه، أو أن يكون ضاراً بصحة الطفل أو نموه البدني أو العقلي أو الروحي أو الأخلاقي أو الاجتماعي.</w:t>
      </w:r>
    </w:p>
    <w:p w14:paraId="695668D0" w14:textId="77777777" w:rsidR="00184A7A" w:rsidRDefault="00184A7A">
      <w:pPr>
        <w:pStyle w:val="BodyText"/>
        <w:spacing w:before="4"/>
        <w:ind w:left="0"/>
      </w:pPr>
    </w:p>
    <w:p w14:paraId="32FFDA5E" w14:textId="77777777" w:rsidR="00184A7A" w:rsidRDefault="00000000">
      <w:pPr>
        <w:pStyle w:val="Heading1"/>
        <w:numPr>
          <w:ilvl w:val="0"/>
          <w:numId w:val="1"/>
        </w:numPr>
        <w:tabs>
          <w:tab w:val="left" w:pos="820"/>
          <w:tab w:val="left" w:pos="821"/>
        </w:tabs>
        <w:bidi/>
        <w:ind w:hanging="721"/>
      </w:pPr>
      <w:r>
        <w:rPr>
          <w:rtl/>
          <w:lang w:bidi="ar"/>
        </w:rPr>
        <w:t>الأساس المنطقي.</w:t>
      </w:r>
    </w:p>
    <w:p w14:paraId="1C6903B8" w14:textId="77777777" w:rsidR="00184A7A" w:rsidRDefault="00184A7A">
      <w:pPr>
        <w:pStyle w:val="BodyText"/>
        <w:spacing w:before="2"/>
        <w:ind w:left="0"/>
        <w:rPr>
          <w:b/>
          <w:sz w:val="25"/>
        </w:rPr>
      </w:pPr>
    </w:p>
    <w:p w14:paraId="31E0FBA0" w14:textId="7B73DAAC" w:rsidR="00184A7A" w:rsidRDefault="00000000" w:rsidP="00CB49D5">
      <w:pPr>
        <w:pStyle w:val="BodyText"/>
        <w:bidi/>
        <w:spacing w:line="259" w:lineRule="auto"/>
      </w:pPr>
      <w:r>
        <w:rPr>
          <w:rtl/>
          <w:lang w:bidi="ar"/>
        </w:rPr>
        <w:t xml:space="preserve">لن تتسامح </w:t>
      </w:r>
      <w:r>
        <w:t>SEKO</w:t>
      </w:r>
      <w:r>
        <w:rPr>
          <w:rtl/>
          <w:lang w:bidi="ar"/>
        </w:rPr>
        <w:t xml:space="preserve"> أو تتغاضى عن استخدام عمالة الأطفال غير القانونية أو العمل القسري في توريد السلع والخدمات التي تبيعها، ولن تقبل السلع أو الخدمات من الموردين الذين يستخدمون عمالة الأطفال بأي شكل من الأشكال في أي جزء من شركتنا. الاتجار بالبشر والعبودية جرائم غير مقبولة. هذه الجرائم موجودة في دول في جميع أنحاء العالم. يحدد هذا البيان جهود </w:t>
      </w:r>
      <w:r>
        <w:t>SEKO</w:t>
      </w:r>
      <w:r>
        <w:rPr>
          <w:rtl/>
          <w:lang w:bidi="ar"/>
        </w:rPr>
        <w:t xml:space="preserve"> والتزامها بالقضاء على الاتجار بالبشر والعبودية ليس فقط من شركتنا ولكن أيضًا من سلاسل الإمداد الخاصة بنا.</w:t>
      </w:r>
    </w:p>
    <w:p w14:paraId="1F21F82D" w14:textId="77777777" w:rsidR="00184A7A" w:rsidRDefault="00184A7A">
      <w:pPr>
        <w:pStyle w:val="BodyText"/>
        <w:spacing w:before="7"/>
        <w:ind w:left="0"/>
        <w:rPr>
          <w:sz w:val="23"/>
        </w:rPr>
      </w:pPr>
    </w:p>
    <w:p w14:paraId="753AA206" w14:textId="77777777" w:rsidR="00184A7A" w:rsidRDefault="00000000">
      <w:pPr>
        <w:pStyle w:val="Heading1"/>
        <w:numPr>
          <w:ilvl w:val="0"/>
          <w:numId w:val="1"/>
        </w:numPr>
        <w:tabs>
          <w:tab w:val="left" w:pos="820"/>
          <w:tab w:val="left" w:pos="821"/>
        </w:tabs>
        <w:bidi/>
        <w:spacing w:before="1"/>
        <w:ind w:hanging="721"/>
      </w:pPr>
      <w:r>
        <w:rPr>
          <w:rtl/>
          <w:lang w:bidi="ar"/>
        </w:rPr>
        <w:t>المتطلبات.</w:t>
      </w:r>
    </w:p>
    <w:p w14:paraId="6566AB8D" w14:textId="77777777" w:rsidR="00184A7A" w:rsidRDefault="00000000">
      <w:pPr>
        <w:pStyle w:val="BodyText"/>
        <w:bidi/>
        <w:spacing w:before="13" w:line="259" w:lineRule="auto"/>
        <w:ind w:right="140"/>
      </w:pPr>
      <w:r>
        <w:rPr>
          <w:rtl/>
          <w:lang w:bidi="ar"/>
        </w:rPr>
        <w:t xml:space="preserve">يشكل موردو </w:t>
      </w:r>
      <w:r>
        <w:t>SEKO</w:t>
      </w:r>
      <w:r>
        <w:rPr>
          <w:rtl/>
          <w:lang w:bidi="ar"/>
        </w:rPr>
        <w:t xml:space="preserve"> جزءًا مهمًا من نجاحنا وثقافتنا. نتوقع من كل شريك من شركاء الأعمال هؤلاء إدارة أعمالهم بنفس الالتزام بممارسات الأعمال الأخلاقية مثل </w:t>
      </w:r>
      <w:r>
        <w:t>SEKO</w:t>
      </w:r>
      <w:r>
        <w:rPr>
          <w:rtl/>
          <w:lang w:bidi="ar"/>
        </w:rPr>
        <w:t>.</w:t>
      </w:r>
    </w:p>
    <w:p w14:paraId="2ED0254D" w14:textId="77777777" w:rsidR="00184A7A" w:rsidRDefault="00184A7A">
      <w:pPr>
        <w:pStyle w:val="BodyText"/>
        <w:spacing w:before="8"/>
        <w:ind w:left="0"/>
        <w:rPr>
          <w:sz w:val="23"/>
        </w:rPr>
      </w:pPr>
    </w:p>
    <w:p w14:paraId="0233D617" w14:textId="77777777" w:rsidR="00184A7A" w:rsidRDefault="00000000">
      <w:pPr>
        <w:pStyle w:val="BodyText"/>
        <w:bidi/>
      </w:pPr>
      <w:r>
        <w:t>SEKO</w:t>
      </w:r>
      <w:r>
        <w:rPr>
          <w:rtl/>
          <w:lang w:bidi="ar"/>
        </w:rPr>
        <w:t xml:space="preserve"> ومورديها:</w:t>
      </w:r>
    </w:p>
    <w:p w14:paraId="19A8DF0A" w14:textId="77777777" w:rsidR="00184A7A" w:rsidRDefault="00184A7A">
      <w:pPr>
        <w:pStyle w:val="BodyText"/>
        <w:spacing w:before="6"/>
        <w:ind w:left="0"/>
        <w:rPr>
          <w:sz w:val="25"/>
        </w:rPr>
      </w:pPr>
    </w:p>
    <w:p w14:paraId="7E813C54" w14:textId="77777777" w:rsidR="00184A7A" w:rsidRDefault="00000000">
      <w:pPr>
        <w:pStyle w:val="ListParagraph"/>
        <w:numPr>
          <w:ilvl w:val="1"/>
          <w:numId w:val="1"/>
        </w:numPr>
        <w:tabs>
          <w:tab w:val="left" w:pos="820"/>
          <w:tab w:val="left" w:pos="821"/>
        </w:tabs>
        <w:bidi/>
        <w:spacing w:before="1"/>
        <w:ind w:right="989"/>
      </w:pPr>
      <w:r>
        <w:rPr>
          <w:rtl/>
          <w:lang w:bidi="ar"/>
        </w:rPr>
        <w:t>لن يستخدموا العمل القسري أو الإجباري، أي أي عمل أو خدمة يؤديها العامل قسراً، تحت التهديد بالعقوبة.</w:t>
      </w:r>
    </w:p>
    <w:p w14:paraId="3EF44E1D" w14:textId="77777777" w:rsidR="00184A7A" w:rsidRDefault="00000000">
      <w:pPr>
        <w:pStyle w:val="ListParagraph"/>
        <w:numPr>
          <w:ilvl w:val="1"/>
          <w:numId w:val="1"/>
        </w:numPr>
        <w:tabs>
          <w:tab w:val="left" w:pos="820"/>
          <w:tab w:val="left" w:pos="821"/>
        </w:tabs>
        <w:bidi/>
        <w:spacing w:before="1" w:line="252" w:lineRule="exact"/>
        <w:ind w:hanging="361"/>
      </w:pPr>
      <w:r>
        <w:rPr>
          <w:rtl/>
          <w:lang w:bidi="ar"/>
        </w:rPr>
        <w:t>سوف يضمنون أن تكون الشروط العامة للتوظيف طوعية.</w:t>
      </w:r>
    </w:p>
    <w:p w14:paraId="3D658215" w14:textId="77777777" w:rsidR="00184A7A" w:rsidRDefault="00000000">
      <w:pPr>
        <w:pStyle w:val="ListParagraph"/>
        <w:numPr>
          <w:ilvl w:val="1"/>
          <w:numId w:val="1"/>
        </w:numPr>
        <w:tabs>
          <w:tab w:val="left" w:pos="820"/>
          <w:tab w:val="left" w:pos="821"/>
        </w:tabs>
        <w:bidi/>
        <w:spacing w:line="252" w:lineRule="exact"/>
        <w:ind w:hanging="361"/>
      </w:pPr>
      <w:r>
        <w:rPr>
          <w:rtl/>
          <w:lang w:bidi="ar"/>
        </w:rPr>
        <w:lastRenderedPageBreak/>
        <w:t>لن يحتجزوا جوازات سفر العمال المهاجرين.</w:t>
      </w:r>
    </w:p>
    <w:p w14:paraId="7A3C2768" w14:textId="77777777" w:rsidR="00184A7A" w:rsidRDefault="00000000">
      <w:pPr>
        <w:pStyle w:val="ListParagraph"/>
        <w:numPr>
          <w:ilvl w:val="1"/>
          <w:numId w:val="1"/>
        </w:numPr>
        <w:tabs>
          <w:tab w:val="left" w:pos="820"/>
          <w:tab w:val="left" w:pos="821"/>
        </w:tabs>
        <w:bidi/>
        <w:spacing w:before="1"/>
        <w:ind w:right="1057"/>
      </w:pPr>
      <w:r>
        <w:rPr>
          <w:rtl/>
          <w:lang w:bidi="ar"/>
        </w:rPr>
        <w:t>لن يدفعوا رسومًا للوكلاء بخلاف وكالات العمال المؤقتة ذات السمعة الطيبة حيث توجد فرصة للعمال لللمشاركة في وظائف مؤقتة إلى دائمة.</w:t>
      </w:r>
    </w:p>
    <w:p w14:paraId="70C0C16E" w14:textId="77777777" w:rsidR="00184A7A" w:rsidRDefault="00000000">
      <w:pPr>
        <w:pStyle w:val="ListParagraph"/>
        <w:numPr>
          <w:ilvl w:val="1"/>
          <w:numId w:val="1"/>
        </w:numPr>
        <w:tabs>
          <w:tab w:val="left" w:pos="820"/>
          <w:tab w:val="left" w:pos="821"/>
        </w:tabs>
        <w:bidi/>
        <w:ind w:right="247"/>
      </w:pPr>
      <w:r>
        <w:rPr>
          <w:rtl/>
          <w:lang w:bidi="ar"/>
        </w:rPr>
        <w:t>سوف يمتثلون لمتطلبات الحد الأدنى للسن المنصوص عليها في القوانين المعمول بها ما لم يتضمن عقد محدد متطلبات عمرية أكثر صرامة.</w:t>
      </w:r>
    </w:p>
    <w:p w14:paraId="2DC99485" w14:textId="77777777" w:rsidR="00184A7A" w:rsidRDefault="00000000">
      <w:pPr>
        <w:pStyle w:val="ListParagraph"/>
        <w:numPr>
          <w:ilvl w:val="1"/>
          <w:numId w:val="1"/>
        </w:numPr>
        <w:tabs>
          <w:tab w:val="left" w:pos="820"/>
          <w:tab w:val="left" w:pos="821"/>
        </w:tabs>
        <w:bidi/>
        <w:ind w:right="531"/>
      </w:pPr>
      <w:r>
        <w:rPr>
          <w:rtl/>
          <w:lang w:bidi="ar"/>
        </w:rPr>
        <w:t>سوف يمنحون عمالهم الأجور والمزايا التي تلبي أو تتجاوز الحد الأدنى المطلوب قانونًا وسوف تمتثل لاتفاقيات أجر العمل الإضافي.</w:t>
      </w:r>
    </w:p>
    <w:p w14:paraId="29537A06" w14:textId="77777777" w:rsidR="00184A7A" w:rsidRDefault="00000000">
      <w:pPr>
        <w:pStyle w:val="ListParagraph"/>
        <w:numPr>
          <w:ilvl w:val="1"/>
          <w:numId w:val="1"/>
        </w:numPr>
        <w:tabs>
          <w:tab w:val="left" w:pos="820"/>
          <w:tab w:val="left" w:pos="821"/>
        </w:tabs>
        <w:bidi/>
        <w:ind w:right="234"/>
      </w:pPr>
      <w:r>
        <w:rPr>
          <w:rtl/>
          <w:lang w:bidi="ar"/>
        </w:rPr>
        <w:t>سوف يلتزمون بالقانون المعمول به فيما يتعلق بالحد الأقصى لساعات العمل – مثل أحكام توجيه (توجيهات) وقت العمل أو القوانين الأخرى المعمول بها.</w:t>
      </w:r>
    </w:p>
    <w:p w14:paraId="027D0B81" w14:textId="77777777" w:rsidR="00184A7A" w:rsidRDefault="00000000">
      <w:pPr>
        <w:pStyle w:val="ListParagraph"/>
        <w:numPr>
          <w:ilvl w:val="1"/>
          <w:numId w:val="1"/>
        </w:numPr>
        <w:tabs>
          <w:tab w:val="left" w:pos="820"/>
          <w:tab w:val="left" w:pos="821"/>
        </w:tabs>
        <w:bidi/>
        <w:ind w:hanging="361"/>
      </w:pPr>
      <w:r>
        <w:rPr>
          <w:rtl/>
          <w:lang w:bidi="ar"/>
        </w:rPr>
        <w:t>سوف يحتفظون بالسجلات ويتحلون بالشفافية الكاملة في الامتثال لما ورد أعلاه.</w:t>
      </w:r>
    </w:p>
    <w:p w14:paraId="122F06BE" w14:textId="77777777" w:rsidR="00184A7A" w:rsidRDefault="00184A7A">
      <w:pPr>
        <w:pStyle w:val="BodyText"/>
        <w:spacing w:before="5"/>
        <w:ind w:left="0"/>
      </w:pPr>
    </w:p>
    <w:p w14:paraId="31226751" w14:textId="77777777" w:rsidR="00184A7A" w:rsidRDefault="00000000">
      <w:pPr>
        <w:pStyle w:val="Heading1"/>
        <w:numPr>
          <w:ilvl w:val="0"/>
          <w:numId w:val="1"/>
        </w:numPr>
        <w:tabs>
          <w:tab w:val="left" w:pos="820"/>
          <w:tab w:val="left" w:pos="821"/>
        </w:tabs>
        <w:bidi/>
        <w:ind w:hanging="721"/>
      </w:pPr>
      <w:r>
        <w:rPr>
          <w:rtl/>
          <w:lang w:bidi="ar"/>
        </w:rPr>
        <w:t>العواقب.</w:t>
      </w:r>
    </w:p>
    <w:p w14:paraId="0FE25310" w14:textId="77777777" w:rsidR="00184A7A" w:rsidRDefault="00184A7A">
      <w:pPr>
        <w:pStyle w:val="BodyText"/>
        <w:spacing w:before="5"/>
        <w:ind w:left="0"/>
        <w:rPr>
          <w:b/>
          <w:sz w:val="21"/>
        </w:rPr>
      </w:pPr>
    </w:p>
    <w:p w14:paraId="78994EF9" w14:textId="77777777" w:rsidR="00184A7A" w:rsidRDefault="00000000">
      <w:pPr>
        <w:pStyle w:val="BodyText"/>
        <w:bidi/>
        <w:ind w:right="73"/>
      </w:pPr>
      <w:r>
        <w:rPr>
          <w:rtl/>
          <w:lang w:bidi="ar"/>
        </w:rPr>
        <w:t xml:space="preserve">سيتم إنهاء اتفاقيات التوريد الخاصة بموردي شركة </w:t>
      </w:r>
      <w:r>
        <w:t>SEKO</w:t>
      </w:r>
      <w:r>
        <w:rPr>
          <w:rtl/>
          <w:lang w:bidi="ar"/>
        </w:rPr>
        <w:t xml:space="preserve"> الذين يشاركون في الاتجار بالبشر والعبودية. يجب أن يكون الموردون قادرين على إثبات الامتثال لهذه السياسة بناءً على طلب ورضا </w:t>
      </w:r>
      <w:r>
        <w:t>SEKO</w:t>
      </w:r>
      <w:r>
        <w:rPr>
          <w:rtl/>
          <w:lang w:bidi="ar"/>
        </w:rPr>
        <w:t xml:space="preserve">. إذا تبين أن أحد موردي شركة </w:t>
      </w:r>
      <w:r>
        <w:t>SEKO</w:t>
      </w:r>
      <w:r>
        <w:rPr>
          <w:rtl/>
          <w:lang w:bidi="ar"/>
        </w:rPr>
        <w:t xml:space="preserve"> ينتهك بيان السياسة هذا، فستتخذ شركة </w:t>
      </w:r>
      <w:r>
        <w:t>SEKO</w:t>
      </w:r>
      <w:r>
        <w:rPr>
          <w:rtl/>
          <w:lang w:bidi="ar"/>
        </w:rPr>
        <w:t xml:space="preserve"> تدابير تصحيحية فورية لمعالجة الانتهاك بما في ذلك على سبيل المثال لا الحصر إنهاء علاقة العمل وإشراك السلطة (السلطات) القانونية.</w:t>
      </w:r>
    </w:p>
    <w:sectPr w:rsidR="00184A7A">
      <w:headerReference w:type="default" r:id="rId7"/>
      <w:footerReference w:type="default" r:id="rId8"/>
      <w:pgSz w:w="12240" w:h="15840"/>
      <w:pgMar w:top="2320" w:right="1320" w:bottom="960" w:left="1340" w:header="1117" w:footer="7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D39D2" w14:textId="77777777" w:rsidR="0021770D" w:rsidRDefault="0021770D">
      <w:pPr>
        <w:bidi/>
      </w:pPr>
      <w:r>
        <w:separator/>
      </w:r>
    </w:p>
  </w:endnote>
  <w:endnote w:type="continuationSeparator" w:id="0">
    <w:p w14:paraId="38D88AAB" w14:textId="77777777" w:rsidR="0021770D" w:rsidRDefault="0021770D">
      <w:pPr>
        <w:bidi/>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7D535" w14:textId="77777777" w:rsidR="00184A7A" w:rsidRDefault="00000000">
    <w:pPr>
      <w:pStyle w:val="BodyText"/>
      <w:bidi/>
      <w:spacing w:line="14" w:lineRule="auto"/>
      <w:ind w:left="0"/>
      <w:rPr>
        <w:sz w:val="20"/>
      </w:rPr>
    </w:pPr>
    <w:r>
      <w:pict w14:anchorId="2A24B4EA">
        <v:shapetype id="_x0000_t202" coordsize="21600,21600" o:spt="202" path="m,l,21600r21600,l21600,xe">
          <v:stroke joinstyle="miter"/>
          <v:path gradientshapeok="t" o:connecttype="rect"/>
        </v:shapetype>
        <v:shape id="docshape1" o:spid="_x0000_s1026" type="#_x0000_t202" style="position:absolute;left:0;text-align:left;margin-left:531.6pt;margin-top:742.6pt;width:12.55pt;height:14.25pt;z-index:-15773696;mso-position-horizontal-relative:page;mso-position-vertical-relative:page" filled="f" stroked="f">
          <v:textbox inset="0,0,0,0">
            <w:txbxContent>
              <w:p w14:paraId="1343354D" w14:textId="77777777" w:rsidR="00184A7A" w:rsidRDefault="00000000">
                <w:pPr>
                  <w:pStyle w:val="BodyText"/>
                  <w:bidi/>
                  <w:spacing w:before="11"/>
                  <w:ind w:left="60"/>
                </w:pPr>
                <w:r>
                  <w:fldChar w:fldCharType="begin"/>
                </w:r>
                <w:r>
                  <w:instrText xml:space="preserve"> PAGE </w:instrText>
                </w:r>
                <w:r>
                  <w:fldChar w:fldCharType="separate"/>
                </w:r>
                <w:r>
                  <w:rPr>
                    <w:rtl/>
                    <w:lang w:bidi="ar"/>
                  </w:rPr>
                  <w:t>1</w:t>
                </w:r>
                <w:r>
                  <w:fldChar w:fldCharType="end"/>
                </w:r>
              </w:p>
            </w:txbxContent>
          </v:textbox>
          <w10:wrap anchorx="page" anchory="page"/>
        </v:shape>
      </w:pict>
    </w:r>
    <w:r>
      <w:pict w14:anchorId="5D3D49C0">
        <v:shape id="docshape2" o:spid="_x0000_s1025" type="#_x0000_t202" style="position:absolute;left:0;text-align:left;margin-left:71pt;margin-top:745.3pt;width:218.3pt;height:10.95pt;z-index:-15773184;mso-position-horizontal-relative:page;mso-position-vertical-relative:page" filled="f" stroked="f">
          <v:textbox inset="0,0,0,0">
            <w:txbxContent>
              <w:p w14:paraId="568F000D" w14:textId="77777777" w:rsidR="00184A7A" w:rsidRDefault="00000000">
                <w:pPr>
                  <w:bidi/>
                  <w:spacing w:before="14"/>
                  <w:ind w:left="20"/>
                  <w:rPr>
                    <w:sz w:val="16"/>
                  </w:rPr>
                </w:pPr>
                <w:r>
                  <w:rPr>
                    <w:sz w:val="16"/>
                    <w:rtl/>
                    <w:lang w:bidi="ar"/>
                  </w:rPr>
                  <w:t xml:space="preserve">بيان مكافحة العبودية والاتجار بالبشر لشركة </w:t>
                </w:r>
                <w:r>
                  <w:rPr>
                    <w:sz w:val="16"/>
                  </w:rPr>
                  <w:t>SEKO_ 1</w:t>
                </w:r>
                <w:r>
                  <w:rPr>
                    <w:sz w:val="16"/>
                    <w:rtl/>
                    <w:lang w:bidi="ar"/>
                  </w:rPr>
                  <w:t xml:space="preserve"> أكتوبر 2015_ الإصدار 1</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98131" w14:textId="77777777" w:rsidR="0021770D" w:rsidRDefault="0021770D">
      <w:pPr>
        <w:bidi/>
      </w:pPr>
      <w:r>
        <w:separator/>
      </w:r>
    </w:p>
  </w:footnote>
  <w:footnote w:type="continuationSeparator" w:id="0">
    <w:p w14:paraId="29E316AB" w14:textId="77777777" w:rsidR="0021770D" w:rsidRDefault="0021770D">
      <w:pPr>
        <w:bidi/>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3A9E6" w14:textId="77777777" w:rsidR="00184A7A" w:rsidRDefault="00000000">
    <w:pPr>
      <w:pStyle w:val="BodyText"/>
      <w:bidi/>
      <w:spacing w:line="14" w:lineRule="auto"/>
      <w:ind w:left="0"/>
      <w:rPr>
        <w:sz w:val="20"/>
      </w:rPr>
    </w:pPr>
    <w:r>
      <w:rPr>
        <w:noProof/>
      </w:rPr>
      <w:drawing>
        <wp:anchor distT="0" distB="0" distL="0" distR="0" simplePos="0" relativeHeight="251658240" behindDoc="1" locked="0" layoutInCell="1" allowOverlap="1" wp14:anchorId="5FA537E8" wp14:editId="605EA675">
          <wp:simplePos x="0" y="0"/>
          <wp:positionH relativeFrom="page">
            <wp:posOffset>2581275</wp:posOffset>
          </wp:positionH>
          <wp:positionV relativeFrom="page">
            <wp:posOffset>709548</wp:posOffset>
          </wp:positionV>
          <wp:extent cx="2604770" cy="77089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604770" cy="77089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8450AC"/>
    <w:multiLevelType w:val="hybridMultilevel"/>
    <w:tmpl w:val="57304334"/>
    <w:lvl w:ilvl="0" w:tplc="0409000F">
      <w:start w:val="1"/>
      <w:numFmt w:val="decimal"/>
      <w:lvlText w:val="%1."/>
      <w:lvlJc w:val="left"/>
      <w:pPr>
        <w:ind w:left="820" w:hanging="720"/>
        <w:jc w:val="left"/>
      </w:pPr>
      <w:rPr>
        <w:rFonts w:hint="default"/>
        <w:b/>
        <w:bCs/>
        <w:i w:val="0"/>
        <w:iCs w:val="0"/>
        <w:w w:val="100"/>
        <w:sz w:val="22"/>
        <w:szCs w:val="22"/>
        <w:lang w:val="en-US" w:eastAsia="en-US" w:bidi="ar-SA"/>
      </w:rPr>
    </w:lvl>
    <w:lvl w:ilvl="1" w:tplc="1FD80812">
      <w:numFmt w:val="bullet"/>
      <w:lvlText w:val=""/>
      <w:lvlJc w:val="left"/>
      <w:pPr>
        <w:ind w:left="820" w:hanging="360"/>
      </w:pPr>
      <w:rPr>
        <w:rFonts w:ascii="Wingdings" w:eastAsia="Wingdings" w:hAnsi="Wingdings" w:cs="Wingdings" w:hint="default"/>
        <w:b w:val="0"/>
        <w:bCs w:val="0"/>
        <w:i w:val="0"/>
        <w:iCs w:val="0"/>
        <w:w w:val="100"/>
        <w:sz w:val="22"/>
        <w:szCs w:val="22"/>
        <w:lang w:val="en-US" w:eastAsia="en-US" w:bidi="ar-SA"/>
      </w:rPr>
    </w:lvl>
    <w:lvl w:ilvl="2" w:tplc="F0B058CA">
      <w:numFmt w:val="bullet"/>
      <w:lvlText w:val="•"/>
      <w:lvlJc w:val="left"/>
      <w:pPr>
        <w:ind w:left="2572" w:hanging="360"/>
      </w:pPr>
      <w:rPr>
        <w:rFonts w:hint="default"/>
        <w:lang w:val="en-US" w:eastAsia="en-US" w:bidi="ar-SA"/>
      </w:rPr>
    </w:lvl>
    <w:lvl w:ilvl="3" w:tplc="B8D0BCA6">
      <w:numFmt w:val="bullet"/>
      <w:lvlText w:val="•"/>
      <w:lvlJc w:val="left"/>
      <w:pPr>
        <w:ind w:left="3448" w:hanging="360"/>
      </w:pPr>
      <w:rPr>
        <w:rFonts w:hint="default"/>
        <w:lang w:val="en-US" w:eastAsia="en-US" w:bidi="ar-SA"/>
      </w:rPr>
    </w:lvl>
    <w:lvl w:ilvl="4" w:tplc="D0665A08">
      <w:numFmt w:val="bullet"/>
      <w:lvlText w:val="•"/>
      <w:lvlJc w:val="left"/>
      <w:pPr>
        <w:ind w:left="4324" w:hanging="360"/>
      </w:pPr>
      <w:rPr>
        <w:rFonts w:hint="default"/>
        <w:lang w:val="en-US" w:eastAsia="en-US" w:bidi="ar-SA"/>
      </w:rPr>
    </w:lvl>
    <w:lvl w:ilvl="5" w:tplc="4C224604">
      <w:numFmt w:val="bullet"/>
      <w:lvlText w:val="•"/>
      <w:lvlJc w:val="left"/>
      <w:pPr>
        <w:ind w:left="5200" w:hanging="360"/>
      </w:pPr>
      <w:rPr>
        <w:rFonts w:hint="default"/>
        <w:lang w:val="en-US" w:eastAsia="en-US" w:bidi="ar-SA"/>
      </w:rPr>
    </w:lvl>
    <w:lvl w:ilvl="6" w:tplc="9D067F6C">
      <w:numFmt w:val="bullet"/>
      <w:lvlText w:val="•"/>
      <w:lvlJc w:val="left"/>
      <w:pPr>
        <w:ind w:left="6076" w:hanging="360"/>
      </w:pPr>
      <w:rPr>
        <w:rFonts w:hint="default"/>
        <w:lang w:val="en-US" w:eastAsia="en-US" w:bidi="ar-SA"/>
      </w:rPr>
    </w:lvl>
    <w:lvl w:ilvl="7" w:tplc="F5708600">
      <w:numFmt w:val="bullet"/>
      <w:lvlText w:val="•"/>
      <w:lvlJc w:val="left"/>
      <w:pPr>
        <w:ind w:left="6952" w:hanging="360"/>
      </w:pPr>
      <w:rPr>
        <w:rFonts w:hint="default"/>
        <w:lang w:val="en-US" w:eastAsia="en-US" w:bidi="ar-SA"/>
      </w:rPr>
    </w:lvl>
    <w:lvl w:ilvl="8" w:tplc="494C38A0">
      <w:numFmt w:val="bullet"/>
      <w:lvlText w:val="•"/>
      <w:lvlJc w:val="left"/>
      <w:pPr>
        <w:ind w:left="7828" w:hanging="360"/>
      </w:pPr>
      <w:rPr>
        <w:rFonts w:hint="default"/>
        <w:lang w:val="en-US" w:eastAsia="en-US" w:bidi="ar-SA"/>
      </w:rPr>
    </w:lvl>
  </w:abstractNum>
  <w:num w:numId="1" w16cid:durableId="8376188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184A7A"/>
    <w:rsid w:val="00184A7A"/>
    <w:rsid w:val="0021770D"/>
    <w:rsid w:val="00700427"/>
    <w:rsid w:val="00A91B92"/>
    <w:rsid w:val="00CB49D5"/>
    <w:rsid w:val="00E378DF"/>
  </w:rsids>
  <m:mathPr>
    <m:mathFont m:val="Cambria Math"/>
    <m:brkBin m:val="before"/>
    <m:brkBinSub m:val="--"/>
    <m:smallFrac m:val="0"/>
    <m:dispDef/>
    <m:lMargin m:val="0"/>
    <m:rMargin m:val="0"/>
    <m:defJc m:val="centerGroup"/>
    <m:wrapIndent m:val="1440"/>
    <m:intLim m:val="subSup"/>
    <m:naryLim m:val="undOvr"/>
  </m:mathPr>
  <w:themeFontLang w:val="en-PH"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A2A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820" w:hanging="721"/>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pPr>
  </w:style>
  <w:style w:type="paragraph" w:styleId="ListParagraph">
    <w:name w:val="List Paragraph"/>
    <w:basedOn w:val="Normal"/>
    <w:uiPriority w:val="1"/>
    <w:qFormat/>
    <w:pPr>
      <w:ind w:left="820" w:hanging="72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378DF"/>
    <w:pPr>
      <w:tabs>
        <w:tab w:val="center" w:pos="4680"/>
        <w:tab w:val="right" w:pos="9360"/>
      </w:tabs>
    </w:pPr>
  </w:style>
  <w:style w:type="character" w:customStyle="1" w:styleId="HeaderChar">
    <w:name w:val="Header Char"/>
    <w:basedOn w:val="DefaultParagraphFont"/>
    <w:link w:val="Header"/>
    <w:uiPriority w:val="99"/>
    <w:rsid w:val="00E378DF"/>
    <w:rPr>
      <w:rFonts w:ascii="Times New Roman" w:eastAsia="Times New Roman" w:hAnsi="Times New Roman" w:cs="Times New Roman"/>
    </w:rPr>
  </w:style>
  <w:style w:type="paragraph" w:styleId="Footer">
    <w:name w:val="footer"/>
    <w:basedOn w:val="Normal"/>
    <w:link w:val="FooterChar"/>
    <w:uiPriority w:val="99"/>
    <w:unhideWhenUsed/>
    <w:rsid w:val="00E378DF"/>
    <w:pPr>
      <w:tabs>
        <w:tab w:val="center" w:pos="4680"/>
        <w:tab w:val="right" w:pos="9360"/>
      </w:tabs>
    </w:pPr>
  </w:style>
  <w:style w:type="character" w:customStyle="1" w:styleId="FooterChar">
    <w:name w:val="Footer Char"/>
    <w:basedOn w:val="DefaultParagraphFont"/>
    <w:link w:val="Footer"/>
    <w:uiPriority w:val="99"/>
    <w:rsid w:val="00E378D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554</Words>
  <Characters>3161</Characters>
  <Application>Microsoft Office Word</Application>
  <DocSecurity>0</DocSecurity>
  <Lines>26</Lines>
  <Paragraphs>7</Paragraphs>
  <ScaleCrop>false</ScaleCrop>
  <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2023-08-30T01:08:00Z</dcterms:created>
  <dcterms:modified xsi:type="dcterms:W3CDTF">2023-09-03T11:25:00Z</dcterms:modified>
</cp:coreProperties>
</file>